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04" w:rsidRDefault="00425204" w:rsidP="00425204">
      <w:pPr>
        <w:pStyle w:val="Balk2"/>
        <w:rPr>
          <w:sz w:val="24"/>
          <w:szCs w:val="24"/>
        </w:rPr>
      </w:pPr>
      <w:bookmarkStart w:id="0" w:name="_Toc507769634"/>
      <w:r>
        <w:rPr>
          <w:sz w:val="24"/>
          <w:szCs w:val="24"/>
        </w:rPr>
        <w:t>Kurum Bilgileri:</w:t>
      </w:r>
      <w:bookmarkEnd w:id="0"/>
    </w:p>
    <w:p w:rsidR="00425204" w:rsidRDefault="00425204" w:rsidP="00425204">
      <w:pPr>
        <w:pStyle w:val="AralkYok"/>
        <w:spacing w:before="240" w:after="240"/>
        <w:rPr>
          <w:i/>
          <w:color w:val="000000" w:themeColor="text1"/>
        </w:rPr>
      </w:pPr>
      <w:r>
        <w:rPr>
          <w:b/>
          <w:color w:val="FF0000"/>
        </w:rPr>
        <w:t xml:space="preserve">Kurum Adı: </w:t>
      </w:r>
    </w:p>
    <w:p w:rsidR="00425204" w:rsidRDefault="00425204" w:rsidP="00425204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425204" w:rsidRDefault="00425204" w:rsidP="00425204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425204" w:rsidRDefault="00425204" w:rsidP="00425204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425204" w:rsidRDefault="00425204" w:rsidP="00425204">
      <w:pPr>
        <w:spacing w:before="240" w:after="240"/>
        <w:rPr>
          <w:rFonts w:eastAsia="Times New Roman" w:hAnsi="Times New Roman"/>
          <w:i/>
          <w:color w:val="FF0000"/>
          <w:sz w:val="24"/>
          <w:szCs w:val="24"/>
        </w:rPr>
      </w:pPr>
      <w:r>
        <w:rPr>
          <w:b/>
          <w:color w:val="FF0000"/>
        </w:rPr>
        <w:t>2- Görev, Yetki ve Sorumlulukları:</w:t>
      </w:r>
    </w:p>
    <w:p w:rsidR="00425204" w:rsidRDefault="00425204" w:rsidP="00425204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3-Teşkilat Şeması /Yapısı: </w:t>
      </w:r>
    </w:p>
    <w:p w:rsidR="00425204" w:rsidRDefault="00425204" w:rsidP="00425204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    Teşkilat Şeması: </w:t>
      </w:r>
    </w:p>
    <w:p w:rsidR="00425204" w:rsidRDefault="00425204" w:rsidP="00425204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    Teşkilat Yapısı:</w:t>
      </w:r>
    </w:p>
    <w:p w:rsidR="00425204" w:rsidRDefault="00425204" w:rsidP="00425204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>
        <w:rPr>
          <w:b/>
          <w:bCs/>
          <w:color w:val="FF0000"/>
        </w:rPr>
        <w:t xml:space="preserve">4-Fiziksel Kaynaklar: </w:t>
      </w:r>
    </w:p>
    <w:p w:rsidR="00425204" w:rsidRDefault="00425204" w:rsidP="00425204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>5-Araç ve İş Makinesi Park Listesi:</w:t>
      </w:r>
    </w:p>
    <w:p w:rsidR="00425204" w:rsidRDefault="00425204" w:rsidP="00425204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>6-İnsan Kaynakları:</w:t>
      </w:r>
    </w:p>
    <w:p w:rsidR="00425204" w:rsidRDefault="00425204" w:rsidP="00425204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A-Hizmet Sınıfına Göre Personel Durumu:</w:t>
      </w:r>
    </w:p>
    <w:p w:rsidR="00425204" w:rsidRDefault="00425204" w:rsidP="00425204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B</w:t>
      </w:r>
      <w:r>
        <w:rPr>
          <w:color w:val="FF0000"/>
        </w:rPr>
        <w:t>-</w:t>
      </w:r>
      <w:r>
        <w:rPr>
          <w:b/>
          <w:color w:val="FF0000"/>
        </w:rPr>
        <w:t>Norm Kadro Durumu:</w:t>
      </w:r>
    </w:p>
    <w:p w:rsidR="005C574B" w:rsidRDefault="005C574B" w:rsidP="005C574B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FF0000"/>
          <w:lang w:eastAsia="tr-TR"/>
        </w:rPr>
      </w:pPr>
      <w:bookmarkStart w:id="1" w:name="_GoBack"/>
      <w:bookmarkEnd w:id="1"/>
    </w:p>
    <w:p w:rsidR="005C574B" w:rsidRDefault="005C574B" w:rsidP="005C574B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FF0000"/>
          <w:lang w:eastAsia="tr-TR"/>
        </w:rPr>
      </w:pPr>
    </w:p>
    <w:p w:rsidR="005C574B" w:rsidRDefault="005C574B" w:rsidP="005C574B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FF0000"/>
          <w:lang w:eastAsia="tr-TR"/>
        </w:rPr>
      </w:pPr>
    </w:p>
    <w:p w:rsidR="005C574B" w:rsidRPr="00D61907" w:rsidRDefault="005C574B" w:rsidP="005C574B">
      <w:pPr>
        <w:pStyle w:val="Balk2"/>
        <w:jc w:val="center"/>
      </w:pPr>
      <w:bookmarkStart w:id="2" w:name="_Toc507774045"/>
      <w:r w:rsidRPr="00D61907">
        <w:lastRenderedPageBreak/>
        <w:t>Çevre ve Şehircilik İl Müdürlüğü Yıllık Yatırım Faaliyetleri İcmal Rapor</w:t>
      </w:r>
      <w:bookmarkEnd w:id="2"/>
      <w:r w:rsidRPr="00D61907">
        <w:t>u</w:t>
      </w:r>
    </w:p>
    <w:p w:rsidR="005C574B" w:rsidRPr="00D61907" w:rsidRDefault="005C574B" w:rsidP="005C574B">
      <w:pPr>
        <w:pStyle w:val="Default"/>
        <w:jc w:val="center"/>
        <w:rPr>
          <w:b/>
          <w:bCs/>
          <w:color w:val="984806"/>
          <w:sz w:val="22"/>
          <w:szCs w:val="22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5"/>
        <w:gridCol w:w="3111"/>
        <w:gridCol w:w="8612"/>
      </w:tblGrid>
      <w:tr w:rsidR="005C574B" w:rsidRPr="005C574B" w:rsidTr="000D5315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kern w:val="24"/>
                <w:lang w:eastAsia="tr-TR"/>
              </w:rPr>
              <w:t>AYDIN İLİ 2019 YILI ÇEVRE VE ŞEHİRCİLİK İL MÜDÜRLÜĞÜ KURUMSAL YATIRIM DEĞERLENDİRMESİ (TL)</w:t>
            </w:r>
          </w:p>
        </w:tc>
      </w:tr>
      <w:tr w:rsidR="005C574B" w:rsidRPr="005C574B" w:rsidTr="000D5315">
        <w:trPr>
          <w:trHeight w:val="96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Yatırımcı Kuruluş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71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Sektörü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96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Toplam Proje Sayısı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74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Toplam Proje Bedeli (TL)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96"/>
        </w:trPr>
        <w:tc>
          <w:tcPr>
            <w:tcW w:w="2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PROJELERDE KULLANILANFİNASMAN KAYNAKLARI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Merkezi Bütçe Tahsisi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İç Kredi Tutarı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Dış Kredi Tutarı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Öz Kaynak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 Hibe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81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Önceki Yıllar Toplam Harcama Tutarı (TL)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67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 İçi Harcama (TL)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93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Toplam Harcama (TL)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93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Biten Proje Sayısı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93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Devam Eden Proje Sayısı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93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Başlanmamış Proje Sayısı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  <w:tr w:rsidR="005C574B" w:rsidRPr="005C574B" w:rsidTr="000D5315">
        <w:trPr>
          <w:trHeight w:val="67"/>
        </w:trPr>
        <w:tc>
          <w:tcPr>
            <w:tcW w:w="6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Nakdi Gerçekleşme Oranı (%)</w:t>
            </w:r>
          </w:p>
        </w:tc>
        <w:tc>
          <w:tcPr>
            <w:tcW w:w="8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C574B" w:rsidRDefault="005C574B" w:rsidP="005C574B">
      <w:pPr>
        <w:pStyle w:val="Default"/>
        <w:rPr>
          <w:b/>
          <w:bCs/>
          <w:color w:val="984806"/>
          <w:sz w:val="36"/>
          <w:szCs w:val="36"/>
        </w:rPr>
      </w:pPr>
    </w:p>
    <w:p w:rsidR="005C574B" w:rsidRPr="00D61907" w:rsidRDefault="005C574B" w:rsidP="005C574B">
      <w:pPr>
        <w:pStyle w:val="Default"/>
        <w:rPr>
          <w:b/>
          <w:bCs/>
          <w:color w:val="984806"/>
          <w:sz w:val="36"/>
          <w:szCs w:val="36"/>
        </w:rPr>
      </w:pPr>
    </w:p>
    <w:p w:rsidR="005C574B" w:rsidRPr="00D61907" w:rsidRDefault="005C574B" w:rsidP="005C574B">
      <w:pPr>
        <w:pStyle w:val="Balk2"/>
        <w:jc w:val="center"/>
      </w:pPr>
      <w:bookmarkStart w:id="3" w:name="_Toc507774046"/>
      <w:r w:rsidRPr="00D61907">
        <w:t>2019 Yılı Çevre ve Şehircilik İl Müdürlüğü Yatırımları</w:t>
      </w:r>
      <w:bookmarkEnd w:id="3"/>
    </w:p>
    <w:p w:rsidR="005C574B" w:rsidRPr="00D61907" w:rsidRDefault="005C574B" w:rsidP="005C574B">
      <w:pPr>
        <w:pStyle w:val="Default"/>
        <w:rPr>
          <w:b/>
          <w:bCs/>
          <w:color w:val="984806"/>
          <w:sz w:val="22"/>
          <w:szCs w:val="22"/>
        </w:rPr>
      </w:pPr>
    </w:p>
    <w:p w:rsidR="005C574B" w:rsidRPr="00D61907" w:rsidRDefault="005C574B" w:rsidP="005C574B">
      <w:pPr>
        <w:pStyle w:val="Default"/>
        <w:rPr>
          <w:b/>
          <w:bCs/>
          <w:color w:val="984806"/>
          <w:sz w:val="22"/>
          <w:szCs w:val="22"/>
        </w:rPr>
      </w:pPr>
    </w:p>
    <w:p w:rsidR="005C574B" w:rsidRPr="00D61907" w:rsidRDefault="005C574B" w:rsidP="005C574B">
      <w:pPr>
        <w:pStyle w:val="Default"/>
        <w:rPr>
          <w:b/>
          <w:bCs/>
          <w:color w:val="984806"/>
          <w:sz w:val="22"/>
          <w:szCs w:val="22"/>
        </w:rPr>
      </w:pPr>
    </w:p>
    <w:tbl>
      <w:tblPr>
        <w:tblpPr w:leftFromText="141" w:rightFromText="141" w:vertAnchor="text" w:horzAnchor="margin" w:tblpXSpec="center" w:tblpY="6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963"/>
        <w:gridCol w:w="1305"/>
        <w:gridCol w:w="1134"/>
        <w:gridCol w:w="1417"/>
        <w:gridCol w:w="1418"/>
        <w:gridCol w:w="1275"/>
        <w:gridCol w:w="1016"/>
        <w:gridCol w:w="1133"/>
        <w:gridCol w:w="1327"/>
        <w:gridCol w:w="1417"/>
      </w:tblGrid>
      <w:tr w:rsidR="005C574B" w:rsidRPr="00D61907" w:rsidTr="000D5315">
        <w:trPr>
          <w:trHeight w:val="275"/>
        </w:trPr>
        <w:tc>
          <w:tcPr>
            <w:tcW w:w="15169" w:type="dxa"/>
            <w:gridSpan w:val="11"/>
            <w:shd w:val="clear" w:color="auto" w:fill="FABF8F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  <w:kern w:val="24"/>
              </w:rPr>
              <w:t>Aydın İli Çevre ve Şehircilik İl Müdürlüğü 2019 Yılı Yatırımları (TL)</w:t>
            </w:r>
          </w:p>
        </w:tc>
      </w:tr>
      <w:tr w:rsidR="005C574B" w:rsidRPr="00D61907" w:rsidTr="000D5315">
        <w:trPr>
          <w:trHeight w:val="508"/>
        </w:trPr>
        <w:tc>
          <w:tcPr>
            <w:tcW w:w="2764" w:type="dxa"/>
            <w:vMerge w:val="restart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Proje Adı</w:t>
            </w:r>
          </w:p>
        </w:tc>
        <w:tc>
          <w:tcPr>
            <w:tcW w:w="963" w:type="dxa"/>
            <w:vMerge w:val="restart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Proje Başlama Yılı</w:t>
            </w:r>
          </w:p>
        </w:tc>
        <w:tc>
          <w:tcPr>
            <w:tcW w:w="1305" w:type="dxa"/>
            <w:vMerge w:val="restart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Proje Tutarı*</w:t>
            </w:r>
          </w:p>
        </w:tc>
        <w:tc>
          <w:tcPr>
            <w:tcW w:w="3969" w:type="dxa"/>
            <w:gridSpan w:val="3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Yatırımın Önceki Yıllar Durumu</w:t>
            </w:r>
          </w:p>
        </w:tc>
        <w:tc>
          <w:tcPr>
            <w:tcW w:w="1275" w:type="dxa"/>
            <w:vMerge w:val="restart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2019 Yılı Ödeneği</w:t>
            </w:r>
          </w:p>
        </w:tc>
        <w:tc>
          <w:tcPr>
            <w:tcW w:w="1016" w:type="dxa"/>
            <w:vMerge w:val="restart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2019 Yılı Aktarılan Ödenek</w:t>
            </w:r>
          </w:p>
        </w:tc>
        <w:tc>
          <w:tcPr>
            <w:tcW w:w="1133" w:type="dxa"/>
            <w:vMerge w:val="restart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2019 Yılı Harcaması</w:t>
            </w:r>
          </w:p>
        </w:tc>
        <w:tc>
          <w:tcPr>
            <w:tcW w:w="1327" w:type="dxa"/>
            <w:vMerge w:val="restart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Toplam Fiziki Gerçekleşme</w:t>
            </w:r>
          </w:p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 xml:space="preserve"> (%)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Toplam Nakdi Gerçekleşme</w:t>
            </w:r>
          </w:p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 xml:space="preserve"> (%)</w:t>
            </w:r>
          </w:p>
        </w:tc>
      </w:tr>
      <w:tr w:rsidR="005C574B" w:rsidRPr="00D61907" w:rsidTr="000D5315">
        <w:trPr>
          <w:trHeight w:val="1307"/>
        </w:trPr>
        <w:tc>
          <w:tcPr>
            <w:tcW w:w="2764" w:type="dxa"/>
            <w:vMerge/>
            <w:shd w:val="clear" w:color="auto" w:fill="FDE9D9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</w:p>
        </w:tc>
        <w:tc>
          <w:tcPr>
            <w:tcW w:w="963" w:type="dxa"/>
            <w:vMerge/>
            <w:shd w:val="clear" w:color="auto" w:fill="FDE9D9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Merge/>
            <w:shd w:val="clear" w:color="auto" w:fill="FDE9D9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Önceki Yıllar Harcaması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Fiziki Gerçekleşme</w:t>
            </w:r>
          </w:p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 xml:space="preserve"> (%)**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>Nakdi Gerçekleşme</w:t>
            </w:r>
          </w:p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  <w:r w:rsidRPr="00D61907">
              <w:rPr>
                <w:b/>
                <w:bCs/>
              </w:rPr>
              <w:t xml:space="preserve"> (%)**</w:t>
            </w:r>
          </w:p>
        </w:tc>
        <w:tc>
          <w:tcPr>
            <w:tcW w:w="1275" w:type="dxa"/>
            <w:vMerge/>
            <w:shd w:val="clear" w:color="auto" w:fill="FDE9D9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</w:p>
        </w:tc>
        <w:tc>
          <w:tcPr>
            <w:tcW w:w="1016" w:type="dxa"/>
            <w:vMerge/>
            <w:shd w:val="clear" w:color="auto" w:fill="FDE9D9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vMerge/>
            <w:shd w:val="clear" w:color="auto" w:fill="FDE9D9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vMerge/>
            <w:shd w:val="clear" w:color="auto" w:fill="FDE9D9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DE9D9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</w:rPr>
            </w:pPr>
          </w:p>
        </w:tc>
      </w:tr>
      <w:tr w:rsidR="005C574B" w:rsidRPr="00D61907" w:rsidTr="000D5315">
        <w:trPr>
          <w:trHeight w:val="294"/>
        </w:trPr>
        <w:tc>
          <w:tcPr>
            <w:tcW w:w="276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right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42"/>
        </w:trPr>
        <w:tc>
          <w:tcPr>
            <w:tcW w:w="276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right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42"/>
        </w:trPr>
        <w:tc>
          <w:tcPr>
            <w:tcW w:w="276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right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42"/>
        </w:trPr>
        <w:tc>
          <w:tcPr>
            <w:tcW w:w="276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right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42"/>
        </w:trPr>
        <w:tc>
          <w:tcPr>
            <w:tcW w:w="276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right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42"/>
        </w:trPr>
        <w:tc>
          <w:tcPr>
            <w:tcW w:w="276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right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42"/>
        </w:trPr>
        <w:tc>
          <w:tcPr>
            <w:tcW w:w="276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right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42"/>
        </w:trPr>
        <w:tc>
          <w:tcPr>
            <w:tcW w:w="276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right"/>
              <w:rPr>
                <w:color w:val="00000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016" w:type="dxa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32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C574B" w:rsidRPr="00D61907" w:rsidRDefault="005C574B" w:rsidP="000D5315">
            <w:pPr>
              <w:ind w:firstLineChars="100" w:firstLine="220"/>
              <w:jc w:val="center"/>
              <w:rPr>
                <w:color w:val="000000"/>
              </w:rPr>
            </w:pPr>
          </w:p>
        </w:tc>
      </w:tr>
    </w:tbl>
    <w:p w:rsidR="005C574B" w:rsidRPr="00D61907" w:rsidRDefault="005C574B" w:rsidP="005C574B">
      <w:pPr>
        <w:autoSpaceDE w:val="0"/>
        <w:autoSpaceDN w:val="0"/>
        <w:adjustRightInd w:val="0"/>
      </w:pPr>
      <w:r w:rsidRPr="00D61907">
        <w:rPr>
          <w:b/>
          <w:color w:val="FF0000"/>
        </w:rPr>
        <w:t xml:space="preserve">* </w:t>
      </w:r>
      <w:r w:rsidRPr="00D61907">
        <w:t>Proje tutarı bölümüne, KDV dâhil tutar yazılacak olup keşif artışı söz konusu ise o tutarda eklenecektir.</w:t>
      </w:r>
    </w:p>
    <w:p w:rsidR="005C574B" w:rsidRPr="00D61907" w:rsidRDefault="005C574B" w:rsidP="005C574B">
      <w:pPr>
        <w:autoSpaceDE w:val="0"/>
        <w:autoSpaceDN w:val="0"/>
        <w:adjustRightInd w:val="0"/>
      </w:pPr>
      <w:r w:rsidRPr="00D61907">
        <w:rPr>
          <w:b/>
          <w:color w:val="FF0000"/>
        </w:rPr>
        <w:t>**</w:t>
      </w:r>
      <w:r w:rsidRPr="00D61907">
        <w:t xml:space="preserve"> Fiziki ve Nakdi gerçekleşme rakamları bölümüne 2019 yılı öncesi toplam gerçekleşmesi yazılacaktır.</w:t>
      </w:r>
    </w:p>
    <w:p w:rsidR="005C574B" w:rsidRPr="00D61907" w:rsidRDefault="005C574B" w:rsidP="005C574B">
      <w:pPr>
        <w:pStyle w:val="Balk2"/>
      </w:pPr>
      <w:bookmarkStart w:id="4" w:name="_Toc507774047"/>
    </w:p>
    <w:p w:rsidR="005C574B" w:rsidRPr="00D61907" w:rsidRDefault="005C574B" w:rsidP="005C574B">
      <w:pPr>
        <w:pStyle w:val="Balk2"/>
        <w:jc w:val="center"/>
      </w:pPr>
      <w:r w:rsidRPr="00D61907">
        <w:lastRenderedPageBreak/>
        <w:t>31/12/2019 Tarihi İtibariyle 2020 Yılına Devredilen İş Ve Ödenek İcmal Tablos</w:t>
      </w:r>
      <w:bookmarkEnd w:id="4"/>
      <w:r w:rsidRPr="00D61907">
        <w:t>u</w:t>
      </w:r>
    </w:p>
    <w:tbl>
      <w:tblPr>
        <w:tblW w:w="15318" w:type="dxa"/>
        <w:tblInd w:w="-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452"/>
        <w:gridCol w:w="1855"/>
        <w:gridCol w:w="2709"/>
        <w:gridCol w:w="1284"/>
        <w:gridCol w:w="1996"/>
        <w:gridCol w:w="2298"/>
      </w:tblGrid>
      <w:tr w:rsidR="005C574B" w:rsidRPr="00D61907" w:rsidTr="000D5315">
        <w:trPr>
          <w:trHeight w:val="365"/>
        </w:trPr>
        <w:tc>
          <w:tcPr>
            <w:tcW w:w="1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  <w:r w:rsidRPr="00D61907">
              <w:rPr>
                <w:b/>
                <w:bCs/>
                <w:color w:val="000000"/>
              </w:rPr>
              <w:t xml:space="preserve">Çevre ve Şehircilik Bakanlığı / Aydın İli </w:t>
            </w:r>
          </w:p>
        </w:tc>
      </w:tr>
      <w:tr w:rsidR="005C574B" w:rsidRPr="00D61907" w:rsidTr="000D5315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  <w:r w:rsidRPr="00D61907">
              <w:rPr>
                <w:b/>
                <w:bCs/>
                <w:color w:val="000000"/>
              </w:rPr>
              <w:t>S.NO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  <w:r w:rsidRPr="00D61907">
              <w:rPr>
                <w:b/>
                <w:bCs/>
                <w:color w:val="000000"/>
              </w:rPr>
              <w:t>Birimi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  <w:r w:rsidRPr="00D61907">
              <w:rPr>
                <w:b/>
                <w:bCs/>
                <w:color w:val="000000"/>
              </w:rPr>
              <w:t>2019 Yılı Toplam Proje Sayısı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  <w:r w:rsidRPr="00D61907">
              <w:rPr>
                <w:b/>
                <w:bCs/>
                <w:color w:val="000000"/>
              </w:rPr>
              <w:t>2019 Yılı Proje Ödenek Toplamı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  <w:r w:rsidRPr="00D61907">
              <w:rPr>
                <w:b/>
                <w:bCs/>
                <w:color w:val="000000"/>
              </w:rPr>
              <w:t>2019 Yılı Biten Proje Sayısı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  <w:r w:rsidRPr="00D61907">
              <w:rPr>
                <w:b/>
                <w:bCs/>
                <w:color w:val="000000"/>
              </w:rPr>
              <w:t>2020 Yılında Devam Eden Proje Sayısı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  <w:r w:rsidRPr="00D61907">
              <w:rPr>
                <w:b/>
                <w:bCs/>
                <w:color w:val="000000"/>
              </w:rPr>
              <w:t>2020 Yılına Devreden Ödenek Toplamı</w:t>
            </w:r>
          </w:p>
        </w:tc>
      </w:tr>
      <w:tr w:rsidR="005C574B" w:rsidRPr="00D61907" w:rsidTr="000D531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</w:p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rPr>
                <w:b/>
                <w:bCs/>
                <w:color w:val="00000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</w:tr>
      <w:tr w:rsidR="005C574B" w:rsidRPr="00D61907" w:rsidTr="000D5315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b/>
                <w:bCs/>
                <w:color w:val="000000"/>
              </w:rPr>
            </w:pPr>
            <w:r w:rsidRPr="00D61907"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4B" w:rsidRPr="00D61907" w:rsidRDefault="005C574B" w:rsidP="000D5315">
            <w:pPr>
              <w:jc w:val="center"/>
              <w:rPr>
                <w:color w:val="000000"/>
              </w:rPr>
            </w:pPr>
          </w:p>
        </w:tc>
      </w:tr>
    </w:tbl>
    <w:p w:rsidR="005C574B" w:rsidRPr="00D61907" w:rsidRDefault="005C574B" w:rsidP="005C574B">
      <w:pPr>
        <w:pStyle w:val="AralkYok"/>
        <w:jc w:val="both"/>
        <w:rPr>
          <w:sz w:val="22"/>
          <w:szCs w:val="22"/>
        </w:rPr>
      </w:pPr>
    </w:p>
    <w:p w:rsidR="005C574B" w:rsidRPr="00D61907" w:rsidRDefault="005C574B" w:rsidP="005C574B"/>
    <w:p w:rsidR="005C574B" w:rsidRPr="00D61907" w:rsidRDefault="005C574B" w:rsidP="005C574B"/>
    <w:p w:rsidR="0004233B" w:rsidRDefault="00425204"/>
    <w:p w:rsidR="005C574B" w:rsidRDefault="005C574B"/>
    <w:p w:rsidR="005C574B" w:rsidRDefault="005C574B"/>
    <w:p w:rsidR="005C574B" w:rsidRDefault="005C574B"/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tr-TR"/>
        </w:rPr>
      </w:pPr>
      <w:bookmarkStart w:id="5" w:name="_Toc412471600"/>
      <w:bookmarkStart w:id="6" w:name="_Toc412706881"/>
      <w:bookmarkStart w:id="7" w:name="_Toc412707863"/>
      <w:bookmarkStart w:id="8" w:name="_Toc444165242"/>
      <w:bookmarkStart w:id="9" w:name="_Toc508017149"/>
      <w:bookmarkStart w:id="10" w:name="_Toc508017200"/>
      <w:r w:rsidRPr="005C574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tr-TR"/>
        </w:rPr>
        <w:lastRenderedPageBreak/>
        <w:t>Faaliyet Değerlendirme Raporu Tabloları</w:t>
      </w:r>
      <w:bookmarkEnd w:id="5"/>
      <w:bookmarkEnd w:id="6"/>
      <w:bookmarkEnd w:id="7"/>
      <w:bookmarkEnd w:id="8"/>
      <w:bookmarkEnd w:id="9"/>
      <w:bookmarkEnd w:id="10"/>
    </w:p>
    <w:tbl>
      <w:tblPr>
        <w:tblW w:w="15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680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8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65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SA1.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ab/>
              <w:t>ve doğal kaynakları korumak, çevrenin sürdürülebilir yönetimini sağlamak, iklim değişikliğiyle mücadele etmek, ülkenin uyum kapasitesini arttırmak.</w:t>
            </w:r>
          </w:p>
        </w:tc>
      </w:tr>
      <w:tr w:rsidR="005C574B" w:rsidRPr="005C574B" w:rsidTr="000D5315">
        <w:trPr>
          <w:trHeight w:val="662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Stratejik Hedef.1.1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Sıfır atık uygulaması yaygınlaştırılacak atıkların geri dönüşüm yoluyla ülke ekonomisine kazandırılması sağlanacak ve vatandaşlarımızın tamamına katı atık ve atık su arıtma hizmeti sunulacaktır.</w:t>
            </w:r>
          </w:p>
        </w:tc>
      </w:tr>
      <w:tr w:rsidR="005C574B" w:rsidRPr="005C574B" w:rsidTr="000D5315">
        <w:trPr>
          <w:trHeight w:val="488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 xml:space="preserve">Performans Hedefi:1.1.1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Atık yönetimi etkinleştirilecek; atıkların geri dönüşümü ile ülke ekonomisine katkı sağlanacaktır.</w:t>
            </w:r>
          </w:p>
        </w:tc>
      </w:tr>
      <w:tr w:rsidR="005C574B" w:rsidRPr="005C574B" w:rsidTr="000D5315">
        <w:trPr>
          <w:trHeight w:val="141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Sıfır Atık Projesi kapsamında evsel atık geri kazanım oranı (%18) </w:t>
            </w:r>
          </w:p>
          <w:p w:rsidR="005C574B" w:rsidRPr="005C574B" w:rsidRDefault="005C574B" w:rsidP="005C5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Sıfır Atık Programı Uygulanan Bina Sayısı (kümülatif 25.000 adet) </w:t>
            </w:r>
          </w:p>
          <w:p w:rsidR="005C574B" w:rsidRPr="005C574B" w:rsidRDefault="005C574B" w:rsidP="005C5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Sıfır Atık Projesi kapsamında kaynağında ayrıştırılarak toplanan atık miktarı (6,50 milyon ton) </w:t>
            </w:r>
          </w:p>
          <w:p w:rsidR="005C574B" w:rsidRPr="005C574B" w:rsidRDefault="005C574B" w:rsidP="005C5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Düzenli depolama hizmeti verilen belediye nüfusu oranı (%79) </w:t>
            </w:r>
          </w:p>
          <w:p w:rsidR="005C574B" w:rsidRPr="005C574B" w:rsidRDefault="005C574B" w:rsidP="005C57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Alışverişte kişi başına kullanılan plastik poşetlerin azaltılma oranı (%50)</w:t>
            </w:r>
          </w:p>
        </w:tc>
      </w:tr>
      <w:tr w:rsidR="005C574B" w:rsidRPr="005C574B" w:rsidTr="000D5315">
        <w:trPr>
          <w:trHeight w:val="40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Katı Atık Yönetimi ve Atıkların Ekonomiye Kazandırılması Faaliyeti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33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9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0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7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8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538"/>
          <w:jc w:val="center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8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680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8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46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SA1.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ve doğal kaynakları korumak, çevrenin sürdürülebilir yönetimini sağlamak, iklim değişikliğiyle mücadele etmek, ülkenin uyum kapasitesini arttırmak.</w:t>
            </w:r>
          </w:p>
        </w:tc>
      </w:tr>
      <w:tr w:rsidR="005C574B" w:rsidRPr="005C574B" w:rsidTr="000D5315">
        <w:trPr>
          <w:trHeight w:val="660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Hedef1.1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Sıfır atık uygulaması yaygınlaştırılacak atıkların geri dönüşüm yoluyla ülke ekonomisine kazandırılması sağlanacak ve vatandaşlarımızın tamamına katı atık ve atık su arıtma hizmeti sunulacaktır.</w:t>
            </w:r>
          </w:p>
        </w:tc>
      </w:tr>
      <w:tr w:rsidR="005C574B" w:rsidRPr="005C574B" w:rsidTr="000D5315">
        <w:trPr>
          <w:trHeight w:val="685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 xml:space="preserve">Performans Hedefi:1.1.2 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Sıfır atık uygulaması yaygınlaştırılacak, atıkların geri dönüşüm yoluyla ülke ekonomisine kazandırılması sağlanacak ve vatandaşlarımızın tamamına katı atık ve atık su arıtma hizmeti sunulacaktır.</w:t>
            </w:r>
          </w:p>
        </w:tc>
      </w:tr>
      <w:tr w:rsidR="005C574B" w:rsidRPr="005C574B" w:rsidTr="000D5315">
        <w:trPr>
          <w:trHeight w:val="65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Atık su Arıtma Tesisi ile Hizmet Verilen Belediye Nüfusunun Toplam Belediye Nüfusuna Oranı (%89) </w:t>
            </w:r>
          </w:p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Arıtılmış atık suların yeniden kullanılma oranı (%1,5)</w:t>
            </w:r>
          </w:p>
        </w:tc>
      </w:tr>
      <w:tr w:rsidR="005C574B" w:rsidRPr="005C574B" w:rsidTr="000D5315">
        <w:trPr>
          <w:trHeight w:val="54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Atık Su Arıtma Tesisleri Faaliyeti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32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9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538"/>
          <w:jc w:val="center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9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5C574B">
        <w:rPr>
          <w:rFonts w:ascii="Times New Roman" w:eastAsia="Times New Roman" w:hAnsi="Times New Roman" w:cs="Times New Roman"/>
          <w:lang w:eastAsia="tr-TR"/>
        </w:rPr>
        <w:br w:type="page"/>
      </w:r>
    </w:p>
    <w:tbl>
      <w:tblPr>
        <w:tblW w:w="15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680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8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617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SA1.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ab/>
              <w:t>ve doğal kaynakları korumak, çevrenin sürdürülebilir yönetimini sağlamak, iklim değişikliğiyle mücadele etmek, ülkenin uyum kapasitesini arttırmak.</w:t>
            </w:r>
          </w:p>
        </w:tc>
      </w:tr>
      <w:tr w:rsidR="005C574B" w:rsidRPr="005C574B" w:rsidTr="000D5315">
        <w:trPr>
          <w:trHeight w:val="668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Hedef 1.3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Bisiklet ve yeşil yürüyüş yolları arttırılacak, çevresel gürültü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ab/>
              <w:t>kirliliği azaltılacak, hava kalitesi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ab/>
              <w:t>iyileştirilecek, kara ve deniz kaynaklı kirleticiler azaltılacaktır.</w:t>
            </w:r>
          </w:p>
        </w:tc>
      </w:tr>
      <w:tr w:rsidR="005C574B" w:rsidRPr="005C574B" w:rsidTr="000D5315">
        <w:trPr>
          <w:trHeight w:val="546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45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Performans Hedefi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1.3.1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Bisiklet yolları yaygınlaştırılacak, yeşil yürüyüş yolları arttırılacak, çevre dostu sokaklar oluşturulacak ve ihtiyaç duyulan bölgelerde gürültü bariyerleri yapılacaktır.</w:t>
            </w:r>
          </w:p>
        </w:tc>
      </w:tr>
      <w:tr w:rsidR="005C574B" w:rsidRPr="005C574B" w:rsidTr="000D5315">
        <w:trPr>
          <w:trHeight w:val="1097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Bisiklet yolu mesafesi ( 1.048 km)  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Yeşil yürüyüş yolu mesafesi (100 km) 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3.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Çevre dostu sokak mesafesi (6 km)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4.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Gürültü Bariyeri alanı (15.000 m2)</w:t>
            </w:r>
          </w:p>
        </w:tc>
      </w:tr>
      <w:tr w:rsidR="005C574B" w:rsidRPr="005C574B" w:rsidTr="000D5315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Calibri" w:hAnsi="Times New Roman" w:cs="Times New Roman"/>
              </w:rPr>
              <w:t>Hava Kalitesi ve Gürültü Kontrolü Faaliyeti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36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9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8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9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538"/>
          <w:jc w:val="center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3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5C574B">
        <w:rPr>
          <w:rFonts w:ascii="Times New Roman" w:eastAsia="Times New Roman" w:hAnsi="Times New Roman" w:cs="Times New Roman"/>
          <w:lang w:eastAsia="tr-TR"/>
        </w:rPr>
        <w:br w:type="page"/>
      </w:r>
    </w:p>
    <w:tbl>
      <w:tblPr>
        <w:tblW w:w="15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678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8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443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SA1.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ab/>
              <w:t>ve doğal kaynakları korumak, çevrenin sürdürülebilir yönetimini sağlamak, iklim değişikliğiyle mücadele etmek, ülkenin uyum kapasitesini arttırmak.</w:t>
            </w:r>
          </w:p>
        </w:tc>
      </w:tr>
      <w:tr w:rsidR="005C574B" w:rsidRPr="005C574B" w:rsidTr="000D5315">
        <w:trPr>
          <w:trHeight w:val="758"/>
          <w:jc w:val="center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    PH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Hedef 1.4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Ülke genelindeki doğal değerler ve biyolojik çeşitlilik açısından hassas alanlar tespit edilerek korunan alan sayıları artırılacak, doğal sit alanları ekolojik temelli bilimsel esaslar çerçevesinde yeniden değerlendirilecektir.</w:t>
            </w:r>
          </w:p>
        </w:tc>
      </w:tr>
      <w:tr w:rsidR="005C574B" w:rsidRPr="005C574B" w:rsidTr="000D5315">
        <w:trPr>
          <w:trHeight w:val="680"/>
          <w:jc w:val="center"/>
        </w:trPr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45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</w:rPr>
              <w:t xml:space="preserve">Performans Hedefi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1.4.1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Korunan alanlarla ilgili, Bakanlığımızın yetkisindeki iş ve işlemler yürütülecek, doğal sit alanlarının yeniden değerlendirilmesi sağlanacaktır.</w:t>
            </w:r>
          </w:p>
        </w:tc>
      </w:tr>
      <w:tr w:rsidR="005C574B" w:rsidRPr="005C574B" w:rsidTr="000D5315">
        <w:trPr>
          <w:trHeight w:val="1800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Korunan alanların Ülke yüzölçümüne oranı (%9,7) 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Korunan alan sayısı  (Doğal Sit, Özel Çevre Koruma Bölgesi) (858 adet)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3.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Yeniden değerlendirilen alan sayısı (150 adet)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4.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Tespit edilen ve tescil için onaya sunulan öneri doğal sit alanı sayısı (25 adet) 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5.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Tespit edilen ve tescili yapılan Özel Çevre Koruma Bölgesi sayısı (18 adet) 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6.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Tabiat varlığı olarak tescil edilmek üzere onaya sunulan mağara sayısı (35 adet)</w:t>
            </w:r>
          </w:p>
        </w:tc>
      </w:tr>
      <w:tr w:rsidR="005C574B" w:rsidRPr="005C574B" w:rsidTr="000D5315">
        <w:trPr>
          <w:trHeight w:val="441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Korunan Alanların Değerlendirilmesi, Tescil ve Onay Faaliyeti</w:t>
            </w:r>
          </w:p>
        </w:tc>
      </w:tr>
      <w:tr w:rsidR="005C574B" w:rsidRPr="005C574B" w:rsidTr="000D5315">
        <w:trPr>
          <w:trHeight w:val="345"/>
          <w:jc w:val="center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201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574B" w:rsidRPr="005C574B" w:rsidTr="000D5315">
        <w:trPr>
          <w:trHeight w:val="248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574B" w:rsidRPr="005C574B" w:rsidTr="000D5315">
        <w:trPr>
          <w:trHeight w:val="254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574B" w:rsidRPr="005C574B" w:rsidTr="000D5315">
        <w:trPr>
          <w:trHeight w:val="231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574B" w:rsidRPr="005C574B" w:rsidTr="000D5315">
        <w:trPr>
          <w:trHeight w:val="234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574B" w:rsidRPr="005C574B" w:rsidTr="000D5315">
        <w:trPr>
          <w:trHeight w:val="227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6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574B" w:rsidRPr="005C574B" w:rsidTr="000D5315">
        <w:trPr>
          <w:trHeight w:val="351"/>
          <w:jc w:val="center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45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tblpXSpec="center" w:tblpY="585"/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52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SA1.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ab/>
              <w:t>ve doğal kaynakları korumak, çevrenin sürdürülebilir yönetimini sağlamak, iklim değişikliğiyle mücadele etmek, ülkenin uyum kapasitesini arttırmak.</w:t>
            </w:r>
          </w:p>
        </w:tc>
      </w:tr>
      <w:tr w:rsidR="005C574B" w:rsidRPr="005C574B" w:rsidTr="000D5315">
        <w:trPr>
          <w:trHeight w:val="62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Hedef 1.5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Doğal sit alanları ile Özel Çevre Koruma Bölgelerindeki planların tamamlanarak altyapı eksikliklerinin giderilerek korunan alanların gelecek nesillere aktarılması sağlanacaktır.</w:t>
            </w:r>
          </w:p>
        </w:tc>
      </w:tr>
      <w:tr w:rsidR="005C574B" w:rsidRPr="005C574B" w:rsidTr="000D5315">
        <w:trPr>
          <w:trHeight w:val="585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Performans Hedefi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1.5.1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Korunan alanlardaki eksik çevre altyapı tesisleri tamamlanacak; bu alanların araştırma-geliştirme projeleri ile korunması, izlenmesi sağlanacaktır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</w:tr>
      <w:tr w:rsidR="005C574B" w:rsidRPr="005C574B" w:rsidTr="000D5315">
        <w:trPr>
          <w:trHeight w:val="187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Çevre düzenleme proje sayısı  (110 adet) 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Kiralanan ve kullanma izni verilen alan sayısı (75 adet)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3.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Onaylanan imar planı sayısı (850 adet) 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4.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İmar uygulaması yapılan yerleşim yeri sayısı (48 adet) 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5.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Mali destek verilen içme suyu, kanalizasyon ve atık su arıtma tesis sayısı (66 adet) 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6.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Su kalitesi izlenen nokta sayısı (245 adet)</w:t>
            </w:r>
          </w:p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7.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Tamamlanan yönetim planı sayısı (14 adet)</w:t>
            </w:r>
          </w:p>
        </w:tc>
      </w:tr>
      <w:tr w:rsidR="005C574B" w:rsidRPr="005C574B" w:rsidTr="000D5315">
        <w:trPr>
          <w:trHeight w:val="4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Korunan Alanlardaki Planlama, Uygulama Çalışmaları ve Eksik Altyapı Tesislerinin Tamamlanması Faaliyeti</w:t>
            </w:r>
          </w:p>
        </w:tc>
      </w:tr>
      <w:tr w:rsidR="005C574B" w:rsidRPr="005C574B" w:rsidTr="000D5315">
        <w:trPr>
          <w:trHeight w:val="330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6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7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14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page" w:horzAnchor="margin" w:tblpXSpec="center" w:tblpY="2491"/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96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57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SA2.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kalitesini iyileştirmek üzere alıcı ortamları izlemek, denetlemek, yatırımların çevresel etki değerlendirme süreçlerini hızlandırmak</w:t>
            </w:r>
          </w:p>
        </w:tc>
      </w:tr>
      <w:tr w:rsidR="005C574B" w:rsidRPr="005C574B" w:rsidTr="000D5315">
        <w:trPr>
          <w:trHeight w:val="67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Hedef 2.1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Çevresel etki değerlendirmesi süreçlerinin etkin uygulanmasını sağlamak üzere kapasite geliştirme ve rehberlik faaliyetleri yürütülecek, SÇD uygulamaları yaygınlaştırılacaktır.</w:t>
            </w:r>
          </w:p>
        </w:tc>
      </w:tr>
      <w:tr w:rsidR="005C574B" w:rsidRPr="005C574B" w:rsidTr="000D5315">
        <w:trPr>
          <w:trHeight w:val="42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Performans Hedefi:2.1.1 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ÇED ve SÇD uygulama kapasitesini geliştirmek üzere ilgili sektörlerde rehberlik çalışmaları yapılacaktır.</w:t>
            </w:r>
          </w:p>
        </w:tc>
      </w:tr>
      <w:tr w:rsidR="005C574B" w:rsidRPr="005C574B" w:rsidTr="000D5315">
        <w:trPr>
          <w:trHeight w:val="48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ÇED başvurularının süresi içerisinde sonuçlandırılma oranı (%99)</w:t>
            </w:r>
          </w:p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SÇD süreci yürütülen plan/program sayısı (kümülatif 2 adet)</w:t>
            </w:r>
          </w:p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3.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Stratejik çevresel değerlendirme konusunda kurumsal kapasite geliştirilmesi ve farkındalık artırılması çalışmalarına katılanların sayısı (kümülatif 300 adet)</w:t>
            </w:r>
          </w:p>
        </w:tc>
      </w:tr>
      <w:tr w:rsidR="005C574B" w:rsidRPr="005C574B" w:rsidTr="000D5315">
        <w:trPr>
          <w:trHeight w:val="4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ÇED ve Stratejik Çevresel Değerlendirme Kapasitesinin Geliştirilmesi ve Uygulanması Faaliyeti</w:t>
            </w:r>
          </w:p>
        </w:tc>
      </w:tr>
      <w:tr w:rsidR="005C574B" w:rsidRPr="005C574B" w:rsidTr="000D5315">
        <w:trPr>
          <w:trHeight w:val="258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34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1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7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60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58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SA2.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kalitesini iyileştirmek üzere alıcı ortamları izlemek, denetlemek, yatırımların çevresel etki değerlendirme süreçlerini hızlandırmak</w:t>
            </w:r>
          </w:p>
        </w:tc>
      </w:tr>
      <w:tr w:rsidR="005C574B" w:rsidRPr="005C574B" w:rsidTr="000D5315">
        <w:trPr>
          <w:trHeight w:val="617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Hedef 2.2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izin ve lisans uygulamaları güçlendirilecek, Bakanlıkça yetkilendirilecek kurum/kuruluşların etkinliği artırılacak toplumsal farkındalık arttırılarak çevre etiket sistemi yaygınlaştırılacaktır.</w:t>
            </w:r>
          </w:p>
        </w:tc>
      </w:tr>
      <w:tr w:rsidR="005C574B" w:rsidRPr="005C574B" w:rsidTr="000D5315">
        <w:trPr>
          <w:trHeight w:val="680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Performans Hedefi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2.2.1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Çevresel izin ve lisanslar ile bu süreçlerde görev alacak firmalara ilişkin başta denetim hizmetleri olmak üzere iş ve işlemler etkin biçimde yürütülecek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,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Eko-Etiket bilincinin yerleştirilmesi sağlanacaktır</w:t>
            </w:r>
          </w:p>
        </w:tc>
      </w:tr>
      <w:tr w:rsidR="005C574B" w:rsidRPr="005C574B" w:rsidTr="000D5315">
        <w:trPr>
          <w:trHeight w:val="165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3"/>
              </w:numPr>
              <w:tabs>
                <w:tab w:val="left" w:pos="31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Danışmanlık Firmalarının denetlenme oranı (% 30)</w:t>
            </w:r>
          </w:p>
          <w:p w:rsidR="005C574B" w:rsidRPr="005C574B" w:rsidRDefault="005C574B" w:rsidP="005C574B">
            <w:pPr>
              <w:numPr>
                <w:ilvl w:val="0"/>
                <w:numId w:val="3"/>
              </w:numPr>
              <w:tabs>
                <w:tab w:val="left" w:pos="31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ÇED Yeterlik almış kurum/ kuruluşların denetlenme oranı (%60 )</w:t>
            </w:r>
          </w:p>
          <w:p w:rsidR="005C574B" w:rsidRPr="005C574B" w:rsidRDefault="005C574B" w:rsidP="005C574B">
            <w:pPr>
              <w:numPr>
                <w:ilvl w:val="0"/>
                <w:numId w:val="3"/>
              </w:numPr>
              <w:tabs>
                <w:tab w:val="left" w:pos="31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E-izin başvurularının süresi içinde sonuçlandırılma oranı (%94)</w:t>
            </w:r>
          </w:p>
          <w:p w:rsidR="005C574B" w:rsidRPr="005C574B" w:rsidRDefault="005C574B" w:rsidP="005C574B">
            <w:pPr>
              <w:numPr>
                <w:ilvl w:val="0"/>
                <w:numId w:val="3"/>
              </w:numPr>
              <w:tabs>
                <w:tab w:val="left" w:pos="31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Etiket Sistemi kapsamında belirlenen ürün ve hizmet grubu sayısı (3 adet)</w:t>
            </w:r>
          </w:p>
          <w:p w:rsidR="005C574B" w:rsidRPr="005C574B" w:rsidRDefault="005C574B" w:rsidP="005C574B">
            <w:pPr>
              <w:numPr>
                <w:ilvl w:val="0"/>
                <w:numId w:val="3"/>
              </w:numPr>
              <w:tabs>
                <w:tab w:val="left" w:pos="31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Toprak, Deniz ve Çevresi Kirliliğinin önlenmesine ilişkin yetkilendirilmiş firmaların denetlenme oranı (%25)</w:t>
            </w:r>
          </w:p>
        </w:tc>
      </w:tr>
      <w:tr w:rsidR="005C574B" w:rsidRPr="005C574B" w:rsidTr="000D5315">
        <w:trPr>
          <w:trHeight w:val="27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ÇED Yeterlik Belgesi Almış Kurum ve Kuruluşlar ile Çevre Danışmanlık Firmalarının Denetlenmesi Faaliyeti </w:t>
            </w:r>
          </w:p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2.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Eko-Etiket Faaliyeti</w:t>
            </w:r>
          </w:p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574B" w:rsidRPr="005C574B" w:rsidTr="000D5315">
        <w:trPr>
          <w:trHeight w:val="233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50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5C574B">
        <w:rPr>
          <w:rFonts w:ascii="Times New Roman" w:eastAsia="Times New Roman" w:hAnsi="Times New Roman" w:cs="Times New Roman"/>
          <w:lang w:eastAsia="tr-TR"/>
        </w:rPr>
        <w:br w:type="page"/>
      </w: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96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488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SA2.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kalitesini iyileştirmek üzere alıcı ortamları izlemek, denetlemek, yatırımların çevresel etki değerlendirme süreçlerini hızlandırmak</w:t>
            </w:r>
          </w:p>
        </w:tc>
      </w:tr>
      <w:tr w:rsidR="005C574B" w:rsidRPr="005C574B" w:rsidTr="000D5315">
        <w:trPr>
          <w:trHeight w:val="766"/>
          <w:jc w:val="center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Hedef 2.3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E-denetim sistemi, akıllı denetim uygulaması olarak geliştirilecek, risk değerlendirme esaslı çevre denetimleri yaygınlaştırılacak, çevresel göstergeler geliştirilecektir.</w:t>
            </w:r>
          </w:p>
        </w:tc>
      </w:tr>
      <w:tr w:rsidR="005C574B" w:rsidRPr="005C574B" w:rsidTr="000D5315">
        <w:trPr>
          <w:trHeight w:val="546"/>
          <w:jc w:val="center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Performans Hedefi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2.3.1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 denetimleri, E-denetim sistemi üzerinden risk değerlendirmeleri de dikkate alınarak etkin hale getirilecektir</w:t>
            </w:r>
          </w:p>
        </w:tc>
      </w:tr>
      <w:tr w:rsidR="005C574B" w:rsidRPr="005C574B" w:rsidTr="000D5315">
        <w:trPr>
          <w:trHeight w:val="1026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Risk değerlendirme esaslı çevre denetim planı yapan il sayısı (Kümülatif 46 adet) </w:t>
            </w:r>
          </w:p>
          <w:p w:rsidR="005C574B" w:rsidRPr="005C574B" w:rsidRDefault="005C574B" w:rsidP="005C57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Planlı birleşik çevre denetimi sayısı  (1.780 adet)</w:t>
            </w:r>
          </w:p>
          <w:p w:rsidR="005C574B" w:rsidRPr="005C574B" w:rsidRDefault="005C574B" w:rsidP="005C574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Toplam çevre denetimi sayısı (51.000 adet)</w:t>
            </w:r>
          </w:p>
        </w:tc>
      </w:tr>
      <w:tr w:rsidR="005C574B" w:rsidRPr="005C574B" w:rsidTr="000D5315">
        <w:trPr>
          <w:trHeight w:val="46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Çevre Denetimi Faaliyeti</w:t>
            </w:r>
          </w:p>
        </w:tc>
      </w:tr>
      <w:tr w:rsidR="005C574B" w:rsidRPr="005C574B" w:rsidTr="000D5315">
        <w:trPr>
          <w:trHeight w:val="222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38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92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02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36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F1</w:t>
            </w:r>
          </w:p>
        </w:tc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6607"/>
        <w:gridCol w:w="3243"/>
        <w:gridCol w:w="4536"/>
      </w:tblGrid>
      <w:tr w:rsidR="005C574B" w:rsidRPr="005C574B" w:rsidTr="000D5315">
        <w:trPr>
          <w:trHeight w:val="100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493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SA2.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kalitesini iyileştirmek üzere alıcı ortamları izlemek, denetlemek, yatırımların çevresel etki değerlendirme süreçlerini hızlandırmak</w:t>
            </w:r>
          </w:p>
        </w:tc>
      </w:tr>
      <w:tr w:rsidR="005C574B" w:rsidRPr="005C574B" w:rsidTr="000D5315">
        <w:trPr>
          <w:trHeight w:val="660"/>
          <w:jc w:val="center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Hedef 2.3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E-denetim sistemi, akıllı denetim uygulaması olarak geliştirilecek, risk değerlendirme esaslı çevre denetimleri yaygınlaştırılacak, çevresel göstergeler geliştirilecektir.</w:t>
            </w:r>
          </w:p>
        </w:tc>
      </w:tr>
      <w:tr w:rsidR="005C574B" w:rsidRPr="005C574B" w:rsidTr="000D5315">
        <w:trPr>
          <w:trHeight w:val="528"/>
          <w:jc w:val="center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8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Performans Hedefi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2.3.2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Çevresel bilgi yönetimi konusunda veri kalitesini geliştirmek için ilgili taraflarla işbirliği sağlanarak bilgi paylaşımı artırılacaktır.</w:t>
            </w:r>
          </w:p>
        </w:tc>
      </w:tr>
      <w:tr w:rsidR="005C574B" w:rsidRPr="005C574B" w:rsidTr="000D5315">
        <w:trPr>
          <w:trHeight w:val="745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Yayınlanan çevresel gösterge sayısı (Kümülatif 87 adet)</w:t>
            </w:r>
          </w:p>
          <w:p w:rsidR="005C574B" w:rsidRPr="005C574B" w:rsidRDefault="005C574B" w:rsidP="005C574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Çevresel göstergeleri yayımlanan il sayısı  (İl düzeyinde – Kümülatif 65 adet)</w:t>
            </w:r>
          </w:p>
        </w:tc>
      </w:tr>
      <w:tr w:rsidR="005C574B" w:rsidRPr="005C574B" w:rsidTr="000D5315">
        <w:trPr>
          <w:trHeight w:val="434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Çevresel Bilginin Güncellenmesi ve Paylaşılması Faaliyeti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331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50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538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22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5C574B">
        <w:rPr>
          <w:rFonts w:ascii="Times New Roman" w:eastAsia="Times New Roman" w:hAnsi="Times New Roman" w:cs="Times New Roman"/>
          <w:lang w:eastAsia="tr-TR"/>
        </w:rPr>
        <w:br w:type="page"/>
      </w: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tblInd w:w="-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63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SA2.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kalitesini iyileştirmek üzere alıcı ortamları izlemek, denetlemek, yatırımların çevresel etki değerlendirme süreçlerini hızlandırmak</w:t>
            </w:r>
          </w:p>
        </w:tc>
      </w:tr>
      <w:tr w:rsidR="005C574B" w:rsidRPr="005C574B" w:rsidTr="000D5315">
        <w:trPr>
          <w:trHeight w:val="544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Hedef 2.4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Laboratuvar hizmetleri geliştirilecek, alıcı ortamlara yönelik ölçüm, analiz, izleme altyapısı güçlendirilecektir.</w:t>
            </w:r>
          </w:p>
        </w:tc>
      </w:tr>
      <w:tr w:rsidR="005C574B" w:rsidRPr="005C574B" w:rsidTr="000D5315">
        <w:trPr>
          <w:trHeight w:val="676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Performans Hedefi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2.4.1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Çevre ölçüm ve analiz laboratuvarlarının ölçüm güvenilirliği ve kalitesinin artırılması amacıyla ölçüm, analiz ve numune alma konularında çalışmalar yapılacak ve sürekli izleme sistemleri entegre veri yönetimi alt yapısı kurulacaktır.</w:t>
            </w:r>
          </w:p>
        </w:tc>
      </w:tr>
      <w:tr w:rsidR="005C574B" w:rsidRPr="005C574B" w:rsidTr="000D5315">
        <w:trPr>
          <w:trHeight w:val="124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Akredite olunan parametre sayısı (Kümülatif 580 adet)</w:t>
            </w:r>
          </w:p>
          <w:p w:rsidR="005C574B" w:rsidRPr="005C574B" w:rsidRDefault="005C574B" w:rsidP="005C574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Yetkili çevre laboratuvarlarına düzenlenen yeterlilik testi parametre sayısı(34 adet)</w:t>
            </w:r>
          </w:p>
          <w:p w:rsidR="005C574B" w:rsidRPr="005C574B" w:rsidRDefault="005C574B" w:rsidP="005C574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Hava kalitesi izleme ağındaki istasyon sayısı (Kümülatif 350 adet) </w:t>
            </w:r>
          </w:p>
          <w:p w:rsidR="005C574B" w:rsidRPr="005C574B" w:rsidRDefault="005C574B" w:rsidP="005C574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Sürekli Atık Su İzleme ve Sürekli Emisyon İzleme Sistemlerinden elde edilen yıllık veri yüzdesi (%85)</w:t>
            </w:r>
          </w:p>
        </w:tc>
      </w:tr>
      <w:tr w:rsidR="005C574B" w:rsidRPr="005C574B" w:rsidTr="000D5315">
        <w:trPr>
          <w:trHeight w:val="4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Laboratuvar, Ölçüm ve İzleme Faaliyeti</w:t>
            </w:r>
          </w:p>
        </w:tc>
      </w:tr>
      <w:tr w:rsidR="005C574B" w:rsidRPr="005C574B" w:rsidTr="000D5315">
        <w:trPr>
          <w:trHeight w:val="509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14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5C574B">
        <w:rPr>
          <w:rFonts w:ascii="Times New Roman" w:eastAsia="Times New Roman" w:hAnsi="Times New Roman" w:cs="Times New Roman"/>
          <w:lang w:eastAsia="tr-TR"/>
        </w:rPr>
        <w:br w:type="page"/>
      </w: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6254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758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SA3.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2023 Türkiye’sinde doğal, tarihi, kültürel değerlerini koruyan, yatay mimariyi esas alan, afetlere hazırlıklı, enerji etkin, çevre dostu ve insan odaklı yeni şehircilik vizyonuyla kimlikli şehirlere kavuşmak</w:t>
            </w:r>
          </w:p>
        </w:tc>
      </w:tr>
      <w:tr w:rsidR="005C574B" w:rsidRPr="005C574B" w:rsidTr="000D5315">
        <w:trPr>
          <w:trHeight w:val="670"/>
          <w:jc w:val="center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Stratejik Hedef 3.1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Şehirlerimizde yaşayan insanların hayat kalitesini arttırmak ve doğayla içi çe yaşam alanları oluşturmak üzere 81 ilde millet bahçeleri yaygınlaştırılacak, 2023 yılına kadar 81 milyon m2 alanda Millet Bahçesi çalışmaları yürütülecektir.</w:t>
            </w:r>
          </w:p>
        </w:tc>
      </w:tr>
      <w:tr w:rsidR="005C574B" w:rsidRPr="005C574B" w:rsidTr="000D5315">
        <w:trPr>
          <w:trHeight w:val="554"/>
          <w:jc w:val="center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Performans Hedefi 3.1.2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Şehirlerimizde millet bahçeleri yaygınlaştırılacaktır.</w:t>
            </w:r>
          </w:p>
        </w:tc>
      </w:tr>
      <w:tr w:rsidR="005C574B" w:rsidRPr="005C574B" w:rsidTr="000D5315">
        <w:trPr>
          <w:trHeight w:val="660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Millet Bahçesi proje/uygulama çalışması yürütülen il sayısı (Kümülatif 28 adet)  </w:t>
            </w:r>
          </w:p>
          <w:p w:rsidR="005C574B" w:rsidRPr="005C574B" w:rsidRDefault="005C574B" w:rsidP="005C574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Millet Bahçesi çalışması başlatılan alan büyüklüğü (35 Milyon m2)</w:t>
            </w:r>
          </w:p>
        </w:tc>
      </w:tr>
      <w:tr w:rsidR="005C574B" w:rsidRPr="005C574B" w:rsidTr="000D5315">
        <w:trPr>
          <w:trHeight w:val="38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Millet Bahçeleri Faaliyeti</w:t>
            </w:r>
          </w:p>
        </w:tc>
      </w:tr>
      <w:tr w:rsidR="005C574B" w:rsidRPr="005C574B" w:rsidTr="000D5315">
        <w:trPr>
          <w:trHeight w:val="347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22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6323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713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SA3.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2023 Türkiye’sinde doğal, tarihi, kültürel değerlerini koruyan, yatay mimariyi esas alan, afetlere hazırlıklı, enerji etkin, çevre dostu ve insan odaklı yeni şehircilik vizyonuyla kimlikli şehirlere kavuşmak</w:t>
            </w:r>
          </w:p>
        </w:tc>
      </w:tr>
      <w:tr w:rsidR="005C574B" w:rsidRPr="005C574B" w:rsidTr="000D5315">
        <w:trPr>
          <w:trHeight w:val="656"/>
          <w:jc w:val="center"/>
        </w:trPr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Hedef 3.2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Şehirlerimizin kimliğini canlandıran, sosyal dokuyu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dikkate alan,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topoğrafya ve yatay mimariyi esas alarak mahalle kavramını öne çıkaran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bir şehircilik anlayışıyla mekânsal strateji, imar planlama, harita, etüt, arsa ve arazi düzenlemeleri ve kentsel tasarım çalışmaları yapılacaktır.</w:t>
            </w:r>
          </w:p>
        </w:tc>
      </w:tr>
      <w:tr w:rsidR="005C574B" w:rsidRPr="005C574B" w:rsidTr="000D5315">
        <w:trPr>
          <w:trHeight w:val="676"/>
          <w:jc w:val="center"/>
        </w:trPr>
        <w:tc>
          <w:tcPr>
            <w:tcW w:w="16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10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C574B">
              <w:rPr>
                <w:rFonts w:ascii="Times New Roman" w:eastAsia="Times New Roman" w:hAnsi="Times New Roman" w:cs="Times New Roman"/>
                <w:b/>
              </w:rPr>
              <w:t xml:space="preserve">Performans Hedefi 3.2.1 </w:t>
            </w:r>
            <w:r w:rsidRPr="005C574B">
              <w:rPr>
                <w:rFonts w:ascii="Times New Roman" w:eastAsia="Times New Roman" w:hAnsi="Times New Roman" w:cs="Times New Roman"/>
              </w:rPr>
              <w:t>Mahalle kavramını öne çıkaran bir anlayışla şehircilik alanında mekânsal strateji, imar planlama ve kentsel tasarım işlemleri gerçekleştirilecektir.</w:t>
            </w:r>
          </w:p>
        </w:tc>
      </w:tr>
      <w:tr w:rsidR="005C574B" w:rsidRPr="005C574B" w:rsidTr="000D5315">
        <w:trPr>
          <w:trHeight w:val="2085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Mekânsal Strateji Planlaması Projesinin tamamlanma oranı (%60) </w:t>
            </w:r>
          </w:p>
          <w:p w:rsidR="005C574B" w:rsidRPr="005C574B" w:rsidRDefault="005C574B" w:rsidP="005C5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Toplam 7 etaptan oluşan Kanal İstanbul Projesine ilişkin İmar Planlarının tamamlanması (1. Ve 2. Etap) </w:t>
            </w:r>
          </w:p>
          <w:p w:rsidR="005C574B" w:rsidRPr="005C574B" w:rsidRDefault="005C574B" w:rsidP="005C5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“Medeniyetimizi Yaşatan Şehir Beratı” alan şehir sayısı (*) </w:t>
            </w:r>
          </w:p>
          <w:p w:rsidR="005C574B" w:rsidRPr="005C574B" w:rsidRDefault="005C574B" w:rsidP="005C5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«Özgün Mahalle Sertifikası» alan yerleşme sayısı - - (*)</w:t>
            </w:r>
          </w:p>
          <w:p w:rsidR="005C574B" w:rsidRPr="005C574B" w:rsidRDefault="005C574B" w:rsidP="005C5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İnsan odaklı ve yatay mimariyi yansıtan örnek yerleşim veya plan/uygulama projesi sayısı (Kümülatif 8 adet) </w:t>
            </w:r>
          </w:p>
          <w:p w:rsidR="005C574B" w:rsidRPr="005C574B" w:rsidRDefault="005C574B" w:rsidP="005C5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İmar Uygulamalarının Desteklenmesi Projesinin 81 İl’e Yaygınlaştırılması (Kümülatif 8 adet) </w:t>
            </w:r>
          </w:p>
          <w:p w:rsidR="005C574B" w:rsidRPr="005C574B" w:rsidRDefault="005C574B" w:rsidP="005C574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Yenilikçi imar uygulaması yapılan illerde uygulamaya giren alanda ortalama nüfus yoğunluğu ( 120 kişi/ha.)</w:t>
            </w:r>
          </w:p>
        </w:tc>
      </w:tr>
      <w:tr w:rsidR="005C574B" w:rsidRPr="005C574B" w:rsidTr="000D5315">
        <w:trPr>
          <w:trHeight w:val="372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Mekânsal Planlama ve Uygulama Faaliyeti</w:t>
            </w: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6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7</w:t>
            </w:r>
          </w:p>
        </w:tc>
        <w:tc>
          <w:tcPr>
            <w:tcW w:w="14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20"/>
          <w:jc w:val="center"/>
        </w:trPr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tblInd w:w="-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77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SA3.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2023 Türkiye’sinde doğal, tarihi, kültürel değerlerini koruyan, yatay mimariyi esas alan, afetlere hazırlıklı, enerji etkin, çevre dostu ve insan odaklı yeni şehircilik vizyonuyla kimlikli şehirlere kavuşmak</w:t>
            </w:r>
          </w:p>
        </w:tc>
      </w:tr>
      <w:tr w:rsidR="005C574B" w:rsidRPr="005C574B" w:rsidTr="000D5315">
        <w:trPr>
          <w:trHeight w:val="72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3.3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Mekânsal planlama sistemi katılım ve denetim süreçlerini içerecek şekilde geliştirilerek mekânsal kalitenin değişim ve gelişimi izlenecek, şehirlerde kentsel ve sosyal teknik altyapının geliştirilmesine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  <w:t>yönelik yerel yönetimlere destek ve rehberlik hizmeti sunulacaktır.</w:t>
            </w:r>
          </w:p>
        </w:tc>
      </w:tr>
      <w:tr w:rsidR="005C574B" w:rsidRPr="005C574B" w:rsidTr="000D5315">
        <w:trPr>
          <w:trHeight w:val="400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Performans Hedefi 3.3.1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Büyükşehir Belediyeleri için hazırlanmış olan Mekâna Yönelik Kentsel Göstergeler Seti uygulanacaktır.</w:t>
            </w:r>
          </w:p>
        </w:tc>
      </w:tr>
      <w:tr w:rsidR="005C574B" w:rsidRPr="005C574B" w:rsidTr="000D5315">
        <w:trPr>
          <w:trHeight w:val="124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Mekâna yönelik göstergelerin gözden geçirilmesi ve netleştirilmesi -</w:t>
            </w:r>
          </w:p>
          <w:p w:rsidR="005C574B" w:rsidRPr="005C574B" w:rsidRDefault="005C574B" w:rsidP="005C57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Büyükşehir belediyelerinden başlayacak şekilde yerel yönetimlerin plan ölçeğinde mekân ve yaşam kalitesinin ölçüleceği parametre sayısı (Kümülatif 3 adet)</w:t>
            </w:r>
          </w:p>
          <w:p w:rsidR="005C574B" w:rsidRPr="005C574B" w:rsidRDefault="005C574B" w:rsidP="005C57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Uygulamaya alınan büyükşehirlerde mekâna yönelik karşılaştırmalı analizlerle (yeşil alan, sosyal donatı, planlı konut yerleşim alanı yoğunluklarındaki değişim vb.) hazırlanan izleme ve değerlendirme rapor sayısı</w:t>
            </w: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(5 adet)</w:t>
            </w:r>
          </w:p>
        </w:tc>
      </w:tr>
      <w:tr w:rsidR="005C574B" w:rsidRPr="005C574B" w:rsidTr="000D5315">
        <w:trPr>
          <w:trHeight w:val="4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Mekâna Yönelik Kentsel Göstergeler Faaliyeti</w:t>
            </w:r>
          </w:p>
        </w:tc>
      </w:tr>
      <w:tr w:rsidR="005C574B" w:rsidRPr="005C574B" w:rsidTr="000D5315">
        <w:trPr>
          <w:trHeight w:val="298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0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6607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br w:type="page"/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62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SA3.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2023 Türkiye’sinde doğal, tarihi, kültürel değerlerini koruyan, yatay mimariyi esas alan, afetlere hazırlıklı, enerji etkin, çevre dostu ve insan odaklı yeni şehircilik vizyonuyla kimlikli şehirlere kavuşmak</w:t>
            </w:r>
          </w:p>
        </w:tc>
      </w:tr>
      <w:tr w:rsidR="005C574B" w:rsidRPr="005C574B" w:rsidTr="000D5315">
        <w:trPr>
          <w:trHeight w:val="829"/>
          <w:jc w:val="center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3.4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Kentsel dönüşüm; afet riski taşıyan alanlarda yerinde dönüşüm ilkesi benimsenerek, her ilimizin kendine özgü dönüşüm stratejileriyle hızlandırılacak,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  <w:t>yeni finansal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  <w:t xml:space="preserve">model ve yaklaşımlar geliştirilerek tarihi merkezlerin yenilenmesini ve sanayi alanlarının dönüşümünü de içerecek şekilde mevcut sosyal yapıyı dikkate alan, kent dokusuyla uyumlu ve alan bazlı olarak yürütülecektir. </w:t>
            </w:r>
          </w:p>
        </w:tc>
      </w:tr>
      <w:tr w:rsidR="005C574B" w:rsidRPr="005C574B" w:rsidTr="000D5315">
        <w:trPr>
          <w:trHeight w:val="687"/>
          <w:jc w:val="center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Performans Hedefi 3.4.1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Ülke genelinde afet riski altındaki alanlar ile bu alanlar dışındaki riskli yapıların tespitleri yapılacak; il bazında dönüşüm stratejileri ve kent merkezi projeleri oluşturulacaktır.</w:t>
            </w:r>
          </w:p>
        </w:tc>
      </w:tr>
      <w:tr w:rsidR="005C574B" w:rsidRPr="005C574B" w:rsidTr="000D5315">
        <w:trPr>
          <w:trHeight w:val="1525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Kentsel dönüşüm strateji belgesi hazırlanan il sayısı (10 adet)</w:t>
            </w:r>
          </w:p>
          <w:p w:rsidR="005C574B" w:rsidRPr="005C574B" w:rsidRDefault="005C574B" w:rsidP="005C5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Kentsel dönüşüm kapsamında dönüştürülen bağımsız birim sayısı (915.000 adet)</w:t>
            </w:r>
          </w:p>
          <w:p w:rsidR="005C574B" w:rsidRPr="005C574B" w:rsidRDefault="005C574B" w:rsidP="005C5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6306 sayılı kanun kapsamında yapılan kentsel dönüşüm uygulamalarında sosyal araştırma yapılan alanların sayısı (15 adet)</w:t>
            </w:r>
          </w:p>
          <w:p w:rsidR="005C574B" w:rsidRPr="005C574B" w:rsidRDefault="005C574B" w:rsidP="005C5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Tarihi Kent Merkezi Projesi kapsamında yer alan il sayısı ( kümülatif 10 adet) </w:t>
            </w:r>
          </w:p>
          <w:p w:rsidR="005C574B" w:rsidRPr="005C574B" w:rsidRDefault="005C574B" w:rsidP="005C574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Küçük sanayi kooperatiflerine satışı yapılan Hazineye ait küçük sanayi alanı imarlı parsel sayısı (4 adet)</w:t>
            </w:r>
          </w:p>
        </w:tc>
      </w:tr>
      <w:tr w:rsidR="005C574B" w:rsidRPr="005C574B" w:rsidTr="000D5315">
        <w:trPr>
          <w:trHeight w:val="393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</w:t>
            </w:r>
            <w:r w:rsidRPr="005C574B">
              <w:rPr>
                <w:rFonts w:ascii="Times New Roman" w:eastAsia="Calibri" w:hAnsi="Times New Roman" w:cs="Times New Roman"/>
              </w:rPr>
              <w:t>.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Kentsel Dönüşüm Uygulamaları Faaliyeti</w:t>
            </w:r>
          </w:p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C574B" w:rsidRPr="005C574B" w:rsidTr="000D5315">
        <w:trPr>
          <w:trHeight w:val="386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253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58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50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55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49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524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80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6607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585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SA3.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2023 Türkiye’sinde doğal, tarihi, kültürel değerlerini koruyan, yatay mimariyi esas alan, afetlere hazırlıklı, enerji etkin, çevre dostu ve insan odaklı yeni şehircilik vizyonuyla kimlikli şehirlere kavuşmak</w:t>
            </w:r>
          </w:p>
        </w:tc>
      </w:tr>
      <w:tr w:rsidR="005C574B" w:rsidRPr="005C574B" w:rsidTr="000D5315">
        <w:trPr>
          <w:trHeight w:val="440"/>
          <w:jc w:val="center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Hedef 3.5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Hazine taşınmazları ekonominin ve paydaşların ihtiyaçlarını dikkate alarak etkili bir yaklaşımla yönetilecektir.</w:t>
            </w:r>
          </w:p>
        </w:tc>
      </w:tr>
      <w:tr w:rsidR="005C574B" w:rsidRPr="005C574B" w:rsidTr="000D5315">
        <w:trPr>
          <w:trHeight w:val="291"/>
          <w:jc w:val="center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Performans Hedefi 3.5.1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Sektörel ihtiyaçlara göre belirlenecek alternatif kullanım alanları doğrultusunda Hazine taşınmazları gerçek ve tüzel kişilere arz edilecektir.</w:t>
            </w:r>
          </w:p>
        </w:tc>
      </w:tr>
      <w:tr w:rsidR="005C574B" w:rsidRPr="005C574B" w:rsidTr="000D5315">
        <w:trPr>
          <w:trHeight w:val="1879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Milli emlak gelirlerinin bir önceki yıla göre artışı oranı (%10) </w:t>
            </w:r>
          </w:p>
          <w:p w:rsidR="005C574B" w:rsidRPr="005C574B" w:rsidRDefault="005C574B" w:rsidP="005C574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Ekonomiye kazandırılmak üzere uygulayıcı kurumlara devredilecek taşınmaz (11 Milyar TL, Kümülatif) </w:t>
            </w:r>
          </w:p>
          <w:p w:rsidR="005C574B" w:rsidRPr="005C574B" w:rsidRDefault="005C574B" w:rsidP="005C574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Hazine ile vatandaşlar arasındaki mülkiyet sorununun çözümü için satışı/devri yapılacak taşınmaz sayısı (505 Bin, Kümülatif) </w:t>
            </w:r>
          </w:p>
          <w:p w:rsidR="005C574B" w:rsidRPr="005C574B" w:rsidRDefault="005C574B" w:rsidP="005C574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Satışa hazırlanacak kamu konutları (10 bin, Kümülatif) </w:t>
            </w:r>
          </w:p>
          <w:p w:rsidR="005C574B" w:rsidRPr="005C574B" w:rsidRDefault="005C574B" w:rsidP="005C574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Başta ceviz badem olmak üzere ağaçlandırma ve tıbbı, aromatik ve süs bitkileri yetiştiriciliği ile hayvancılık amaçlı kiralanmak üzere ilana çıkarılacak taşınmaz yüzölçümü (70 milyon m², Kümülatif) </w:t>
            </w:r>
          </w:p>
          <w:p w:rsidR="005C574B" w:rsidRPr="005C574B" w:rsidRDefault="005C574B" w:rsidP="005C574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Yatırım teşvik uygulamaları kapsamında ilana çıkarılacak taşınmaz yüzölçümü (40 milyon m² Kümülatif) </w:t>
            </w:r>
          </w:p>
        </w:tc>
      </w:tr>
      <w:tr w:rsidR="005C574B" w:rsidRPr="005C574B" w:rsidTr="000D5315">
        <w:trPr>
          <w:trHeight w:val="441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Hazine Taşınmazlarının Etkin Yönetimi Faaliyeti</w:t>
            </w:r>
          </w:p>
        </w:tc>
      </w:tr>
      <w:tr w:rsidR="005C574B" w:rsidRPr="005C574B" w:rsidTr="000D5315">
        <w:trPr>
          <w:trHeight w:val="449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24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79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42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47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3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41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6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30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tblInd w:w="-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7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SA4.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Akıllı şehirlerin oluşturulması için altyapı çalışmalarını yapmak, şehirlerdeki mekân yönetimini iyileştirmek, kamu hizmetlerini geliştirmek üzere veri paylaşımını sağlamak ve ulusal coğrafi bilginin odak noktası olmak</w:t>
            </w:r>
          </w:p>
        </w:tc>
      </w:tr>
      <w:tr w:rsidR="005C574B" w:rsidRPr="005C574B" w:rsidTr="000D5315">
        <w:trPr>
          <w:trHeight w:val="52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4.1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E-Devletin coğrafi veri altyapısı kurulacak ve işletilecektir.</w:t>
            </w:r>
          </w:p>
        </w:tc>
      </w:tr>
      <w:tr w:rsidR="005C574B" w:rsidRPr="005C574B" w:rsidTr="000D5315">
        <w:trPr>
          <w:trHeight w:val="652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Performans Hedefi 4.1.1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 devletin coğrafi veri alt yapısı için standartlar hazırlanacak ve mevzuat çalışmaları yapılacak; coğrafi veri servislerine ait merkezi bir sistem oluşturularak kurumlar arasında coğrafi veri paylaşımı ve eşgüdüm sağlanacaktır.</w:t>
            </w:r>
          </w:p>
        </w:tc>
      </w:tr>
      <w:tr w:rsidR="005C574B" w:rsidRPr="005C574B" w:rsidTr="000D5315">
        <w:trPr>
          <w:trHeight w:val="11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Ulusal Coğrafi Bilgi Sistemi Stratejisi ve Eylem Planı Dönemsel Performans Değerlendirme Sayısı (1 adet)</w:t>
            </w:r>
          </w:p>
          <w:p w:rsidR="005C574B" w:rsidRPr="005C574B" w:rsidRDefault="005C574B" w:rsidP="005C57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Geliştirilen coğrafi uygulama yazılımı/ modül sayısı (Kümülatif 31 adet) </w:t>
            </w:r>
          </w:p>
          <w:p w:rsidR="005C574B" w:rsidRPr="005C574B" w:rsidRDefault="005C574B" w:rsidP="005C57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Hazırlanan UCBS Veri Tanımlama Dokümanı Sayısı (Kümülatif 19 adet) </w:t>
            </w:r>
          </w:p>
          <w:p w:rsidR="005C574B" w:rsidRPr="005C574B" w:rsidRDefault="005C574B" w:rsidP="005C574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Coğrafi Veri Servisi Temin Edilen ve Paylaşılan Kurum Sayısı (Kümülatif 35 adet)</w:t>
            </w:r>
          </w:p>
        </w:tc>
      </w:tr>
      <w:tr w:rsidR="005C574B" w:rsidRPr="005C574B" w:rsidTr="000D5315">
        <w:trPr>
          <w:trHeight w:val="3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Coğrafi Veri Alt Yapısı ve veri servislerinin Yönetilmesi Faaliyeti</w:t>
            </w:r>
          </w:p>
        </w:tc>
      </w:tr>
      <w:tr w:rsidR="005C574B" w:rsidRPr="005C574B" w:rsidTr="000D5315">
        <w:trPr>
          <w:trHeight w:val="509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538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tblInd w:w="-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77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SA4.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Akıllı şehirlerin oluşturulması için altyapı çalışmalarını yapmak, şehirlerdeki mekân yönetimini iyileştirmek, kamu hizmetlerini geliştirmek üzere veri paylaşımını sağlamak ve ulusal coğrafi bilginin odak noktası olmak</w:t>
            </w:r>
          </w:p>
        </w:tc>
      </w:tr>
      <w:tr w:rsidR="005C574B" w:rsidRPr="005C574B" w:rsidTr="000D5315">
        <w:trPr>
          <w:trHeight w:val="454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Stratejik Hedef 4.2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Kurumların coğrafi bilgi sistemi kullanımı yaygınlaştırılacak ve kapasiteleri artırılacaktır</w:t>
            </w:r>
          </w:p>
        </w:tc>
      </w:tr>
      <w:tr w:rsidR="005C574B" w:rsidRPr="005C574B" w:rsidTr="000D5315">
        <w:trPr>
          <w:trHeight w:val="414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Performans Hedefi 4.2.1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Coğrafi bilgi sistemlerinin etkin kullanımına yönelik kapasite artışı sağlanacak ve coğrafi bilgi sistemleri yaygınlaştırılacaktır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</w:t>
            </w:r>
          </w:p>
        </w:tc>
      </w:tr>
      <w:tr w:rsidR="005C574B" w:rsidRPr="005C574B" w:rsidTr="000D5315">
        <w:trPr>
          <w:trHeight w:val="6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CBS personel belgelendirme sınav sayısı (4 adet)</w:t>
            </w:r>
          </w:p>
          <w:p w:rsidR="005C574B" w:rsidRPr="005C574B" w:rsidRDefault="005C574B" w:rsidP="005C574B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CBS meslek standart ve yeterlilik sayısı (Kümülatif 5 adet)</w:t>
            </w:r>
          </w:p>
        </w:tc>
      </w:tr>
      <w:tr w:rsidR="005C574B" w:rsidRPr="005C574B" w:rsidTr="000D5315">
        <w:trPr>
          <w:trHeight w:val="5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Kapasite Artırımı Faaliyeti</w:t>
            </w:r>
          </w:p>
        </w:tc>
      </w:tr>
      <w:tr w:rsidR="005C574B" w:rsidRPr="005C574B" w:rsidTr="000D5315">
        <w:trPr>
          <w:trHeight w:val="343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6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40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tblInd w:w="-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7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SA4.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Akıllı şehirlerin oluşturulması için altyapı çalışmalarını yapmak, şehirlerdeki mekân yönetimini iyileştirmek, kamu hizmetlerini geliştirmek üzere veri paylaşımını sağlamak ve ulusal coğrafi bilginin odak noktası olmak</w:t>
            </w:r>
          </w:p>
        </w:tc>
      </w:tr>
      <w:tr w:rsidR="005C574B" w:rsidRPr="005C574B" w:rsidTr="000D5315">
        <w:trPr>
          <w:trHeight w:val="454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4.3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Akıllı şehirlere ilişkin katılımcı ve etkileşimli bir yönetim mekanizması yerel yönetimlerle birlikte oluşturulacaktır.</w:t>
            </w:r>
          </w:p>
        </w:tc>
      </w:tr>
      <w:tr w:rsidR="005C574B" w:rsidRPr="005C574B" w:rsidTr="000D5315">
        <w:trPr>
          <w:trHeight w:val="472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Performans Hedefi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4.3.1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Akıllı şehirler stratejisi kapsamında hazırlanmış olan eylem planının uygulanması sağlanacaktır.</w:t>
            </w:r>
          </w:p>
        </w:tc>
      </w:tr>
      <w:tr w:rsidR="005C574B" w:rsidRPr="005C574B" w:rsidTr="000D5315">
        <w:trPr>
          <w:trHeight w:val="4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>Rehberlik Yapılan Kente Özgü Yerel Akıllı Şehir Stratejisi ve Yol Haritası (Kümülatif 2 adet)</w:t>
            </w:r>
          </w:p>
        </w:tc>
      </w:tr>
      <w:tr w:rsidR="005C574B" w:rsidRPr="005C574B" w:rsidTr="000D5315">
        <w:trPr>
          <w:trHeight w:val="4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Akıllı Şehirler Stratejisi Faaliyeti</w:t>
            </w:r>
          </w:p>
        </w:tc>
      </w:tr>
      <w:tr w:rsidR="005C574B" w:rsidRPr="005C574B" w:rsidTr="000D5315">
        <w:trPr>
          <w:trHeight w:val="668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11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538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24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tblInd w:w="-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96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713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SA5.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Cs/>
                <w:lang w:eastAsia="tr-TR"/>
              </w:rPr>
              <w:t>Çevreye duyarlı, enerji etkin ve güvenli yapılaşmayı sağlamak; yeni yapı tekniklerini ve yerel malzemeleri geliştirmek, yapı denetimi faaliyetlerini yürütmek ve mesleki hizmetlere ilişkin ilke ve esasları belirlemek.</w:t>
            </w:r>
          </w:p>
        </w:tc>
      </w:tr>
      <w:tr w:rsidR="005C574B" w:rsidRPr="005C574B" w:rsidTr="000D5315">
        <w:trPr>
          <w:trHeight w:val="54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– PH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Hedef 5.1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Yapıların enerji kimlik belgesi alması sağlanacak, binalarda enerji verimliliği artırılacaktır.</w:t>
            </w:r>
          </w:p>
        </w:tc>
      </w:tr>
      <w:tr w:rsidR="005C574B" w:rsidRPr="005C574B" w:rsidTr="000D5315">
        <w:trPr>
          <w:trHeight w:val="386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Performans Hedefi: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5.1.1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Binalarda enerji verimliliğinin geliştirilmesi için belgelendirme, izleme, denetim ve kontrol kapasitesi arttırılacaktır.</w:t>
            </w:r>
          </w:p>
        </w:tc>
      </w:tr>
      <w:tr w:rsidR="005C574B" w:rsidRPr="005C574B" w:rsidTr="000D5315">
        <w:trPr>
          <w:trHeight w:val="151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Enerji Kimlik Belgesi Alan Bina Sayısı (Kümülatif 950.000 adet)</w:t>
            </w:r>
          </w:p>
          <w:p w:rsidR="005C574B" w:rsidRPr="005C574B" w:rsidRDefault="005C574B" w:rsidP="005C57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A, B, C sınıfı Enerji Kimlik Belgesi alan bina sayısı (Kümülatif 920.000 adet)</w:t>
            </w:r>
          </w:p>
          <w:p w:rsidR="005C574B" w:rsidRPr="005C574B" w:rsidRDefault="005C574B" w:rsidP="005C57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Enerji Kimlik Belgesi alan binalarda yenilenebilir enerji kullanan bina sayısı (Kümülatif 40.000 adet)</w:t>
            </w:r>
          </w:p>
          <w:p w:rsidR="005C574B" w:rsidRPr="005C574B" w:rsidRDefault="005C574B" w:rsidP="005C57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Yetkilendirilen EKB Uzmanı Sayısı (Kümülatif 6.500 adet)</w:t>
            </w:r>
          </w:p>
          <w:p w:rsidR="005C574B" w:rsidRPr="005C574B" w:rsidRDefault="005C574B" w:rsidP="005C574B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Yeni İnşa edilen konutlardaki ortalama enerji ihtiyacı (140 kWh/m2-yıl)</w:t>
            </w:r>
          </w:p>
        </w:tc>
      </w:tr>
      <w:tr w:rsidR="005C574B" w:rsidRPr="005C574B" w:rsidTr="000D5315">
        <w:trPr>
          <w:trHeight w:val="54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Binalarda Enerji Verimliliğinin Artırılması ve Binaların Sertifikalandırılması Faaliyeti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Müteahhitlerin Belgelendirilmesi Faaliyeti</w:t>
            </w:r>
          </w:p>
        </w:tc>
      </w:tr>
      <w:tr w:rsidR="005C574B" w:rsidRPr="005C574B" w:rsidTr="000D5315">
        <w:trPr>
          <w:trHeight w:val="235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2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2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2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2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512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9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96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458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SA5.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Cs/>
                <w:lang w:eastAsia="tr-TR"/>
              </w:rPr>
              <w:t>Çevreye duyarlı, enerji etkin ve güvenli yapılaşmayı sağlamak; yeni yapı tekniklerini ve yerel malzemeleri geliştirmek, yapı denetimi faaliyetlerini yürütmek ve mesleki hizmetlere ilişkin ilke ve esasları belirlemek.</w:t>
            </w:r>
          </w:p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574B" w:rsidRPr="005C574B" w:rsidTr="000D5315">
        <w:trPr>
          <w:trHeight w:val="656"/>
          <w:jc w:val="center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Hedef 5.2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Yapı müteahhitleri ve şantiye şefleri ile plan müellifleri kayıt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ab/>
              <w:t>altına alınacak, kaliteli ve güvenli yapılaşmanın ilke ve esasları belirlenecek, yapı malzemelerinin geliştirilmesi sağlanarak etkin ve izlenebilir piyasa gözetim denetim hizmetleri sunulacaktır.</w:t>
            </w:r>
          </w:p>
        </w:tc>
      </w:tr>
      <w:tr w:rsidR="005C574B" w:rsidRPr="005C574B" w:rsidTr="000D5315">
        <w:trPr>
          <w:trHeight w:val="508"/>
          <w:jc w:val="center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Hedefi: 5.2.1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Yapı müteahhitleri, şantiye şefleri ve plan müellifleri kayıt altına alınacak, yapım aktörlerinin etkin denetlenmesi sağlanacaktır.</w:t>
            </w:r>
          </w:p>
        </w:tc>
      </w:tr>
      <w:tr w:rsidR="005C574B" w:rsidRPr="005C574B" w:rsidTr="000D5315">
        <w:trPr>
          <w:trHeight w:val="592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Plan Yapımı Yeterlilik Belgesi düzenlenme sayısı (Bugüne kadar verilen belgelerin toplamı- 2475 adet Kümülatif)</w:t>
            </w:r>
          </w:p>
        </w:tc>
      </w:tr>
      <w:tr w:rsidR="005C574B" w:rsidRPr="005C574B" w:rsidTr="000D5315">
        <w:trPr>
          <w:trHeight w:val="506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Müteahhitlerin Belgelendirilmesi Faaliyeti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291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516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71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656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44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      SA5.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Cs/>
                <w:lang w:eastAsia="tr-TR"/>
              </w:rPr>
              <w:t>Çevreye duyarlı, enerji etkin ve güvenli yapılaşmayı sağlamak; yeni yapı tekniklerini ve yerel malzemeleri geliştirmek, yapı denetimi faaliyetlerini yürütmek ve mesleki hizmetlere ilişkin ilke ve esasları belirlemek.</w:t>
            </w:r>
          </w:p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C574B" w:rsidRPr="005C574B" w:rsidTr="000D5315">
        <w:trPr>
          <w:trHeight w:val="75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Hedef 5.2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Yapı müteahhitleri ve şantiye şefleri ile plan müellifleri kayıt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ab/>
              <w:t>altına alınacak, kaliteli ve güvenli yapılaşmanın ilke ve esasları belirlenecek, yapı malzemelerinin geliştirilmesi sağlanarak etkin ve izlenebilir piyasa gözetim denetim hizmetleri sunulacaktır.</w:t>
            </w:r>
          </w:p>
        </w:tc>
      </w:tr>
      <w:tr w:rsidR="005C574B" w:rsidRPr="005C574B" w:rsidTr="000D5315">
        <w:trPr>
          <w:trHeight w:val="676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C574B">
              <w:rPr>
                <w:rFonts w:ascii="Times New Roman" w:eastAsia="Times New Roman" w:hAnsi="Times New Roman" w:cs="Times New Roman"/>
                <w:b/>
              </w:rPr>
              <w:t xml:space="preserve">Performans Hedefi: 5.2.2 </w:t>
            </w:r>
            <w:r w:rsidRPr="005C574B">
              <w:rPr>
                <w:rFonts w:ascii="Times New Roman" w:eastAsia="Times New Roman" w:hAnsi="Times New Roman" w:cs="Times New Roman"/>
              </w:rPr>
              <w:t>Kaliteli ve güvenli yapılaşmaya ilişkin ilke ve esaslar belirlenerek; yapı malzemelerine ilişkin etkin ve izlenebilir piyasa gözetim denetim hizmetleri geliştirilecek ve laboratuvar deney çeşitliliği kapasitesi ile akredite laboratuvar sayısı arttırılacaktır.</w:t>
            </w:r>
          </w:p>
        </w:tc>
      </w:tr>
      <w:tr w:rsidR="005C574B" w:rsidRPr="005C574B" w:rsidTr="000D5315">
        <w:trPr>
          <w:trHeight w:val="181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Yapı ve yapılaşmaya dair yürütülen proje sayısı (Kümülatif 11 adet)</w:t>
            </w:r>
          </w:p>
          <w:p w:rsidR="005C574B" w:rsidRPr="005C574B" w:rsidRDefault="005C574B" w:rsidP="005C574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Yıl içerisinde talep edilen inceleme ve görüş sayısının karşılanma oranı (% 86) </w:t>
            </w:r>
          </w:p>
          <w:p w:rsidR="005C574B" w:rsidRPr="005C574B" w:rsidRDefault="005C574B" w:rsidP="005C574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Yapı malzemelerine ilişkin illerde güçlendirilen laboratuvar sayısı (Kümülatif 38 adet) </w:t>
            </w:r>
          </w:p>
          <w:p w:rsidR="005C574B" w:rsidRPr="005C574B" w:rsidRDefault="005C574B" w:rsidP="005C574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Yapı malzemelerine ilişkin akredite olan merkez laboratuvar deney metodu sayısı (Kümülatif 14 adet) </w:t>
            </w:r>
          </w:p>
          <w:p w:rsidR="005C574B" w:rsidRPr="005C574B" w:rsidRDefault="005C574B" w:rsidP="005C574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Yapı malzemelerine ilişkin Piyasa Gözetim Denetim Sayısı ( 18.500 adet)</w:t>
            </w:r>
          </w:p>
          <w:p w:rsidR="005C574B" w:rsidRPr="005C574B" w:rsidRDefault="005C574B" w:rsidP="005C574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Piyasaya arz edilen yapı malzemelerinin güvenli olma oranı (G.N.Sayısı / T.N. Sayısı) (%96</w:t>
            </w:r>
          </w:p>
        </w:tc>
      </w:tr>
      <w:tr w:rsidR="005C574B" w:rsidRPr="005C574B" w:rsidTr="000D5315">
        <w:trPr>
          <w:trHeight w:val="40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Yapı Malzemelerine İlişkin Ürün Güvenliğinin Sağlanması Faaliyeti</w:t>
            </w:r>
          </w:p>
        </w:tc>
      </w:tr>
      <w:tr w:rsidR="005C574B" w:rsidRPr="005C574B" w:rsidTr="000D5315">
        <w:trPr>
          <w:trHeight w:val="404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6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lang w:eastAsia="tr-TR"/>
              </w:rPr>
            </w:pPr>
          </w:p>
        </w:tc>
      </w:tr>
      <w:tr w:rsidR="005C574B" w:rsidRPr="005C574B" w:rsidTr="000D5315">
        <w:trPr>
          <w:trHeight w:val="288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6607"/>
        <w:gridCol w:w="3243"/>
        <w:gridCol w:w="4536"/>
      </w:tblGrid>
      <w:tr w:rsidR="005C574B" w:rsidRPr="005C574B" w:rsidTr="000D5315">
        <w:trPr>
          <w:trHeight w:val="656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668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SA5.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Cs/>
                <w:lang w:eastAsia="tr-TR"/>
              </w:rPr>
              <w:t>Çevreye duyarlı, enerji etkin ve güvenli yapılaşmayı sağlamak; yeni yapı tekniklerini ve yerel malzemeleri geliştirmek, yapı denetimi faaliyetlerini yürütmek ve mesleki hizmetlere ilişkin ilke ve esasları belirlemek.</w:t>
            </w:r>
          </w:p>
        </w:tc>
      </w:tr>
      <w:tr w:rsidR="005C574B" w:rsidRPr="005C574B" w:rsidTr="000D5315">
        <w:trPr>
          <w:trHeight w:val="678"/>
          <w:jc w:val="center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5.3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Yapı denetimi uygulamaları güncel teknolojilerin de yardımı ile sahada daha etkin ve izlenebilir hale getirilecek, kamu yapılarının etüt proje, yapım ve denetim süreçlerinde hizmet kalitesi ve enerji verimliliği artırılacaktır.</w:t>
            </w:r>
          </w:p>
        </w:tc>
      </w:tr>
      <w:tr w:rsidR="005C574B" w:rsidRPr="005C574B" w:rsidTr="000D5315">
        <w:trPr>
          <w:trHeight w:val="556"/>
          <w:jc w:val="center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Performans Hedefi: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5.3.1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 kurum ve kuruluşlarına ait binaların etüt-proje, yapım işleri kaliteli bir şekilde tamamlanacak ve yapı denetimi uygulamaları sahada daha etkin hale getirilerek güvenli ve sağlıklı bir yapılaşma sağlanacaktır.</w:t>
            </w:r>
          </w:p>
        </w:tc>
      </w:tr>
      <w:tr w:rsidR="005C574B" w:rsidRPr="005C574B" w:rsidTr="000D5315">
        <w:trPr>
          <w:trHeight w:val="2540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 xml:space="preserve">Bakanlığımızdan talep edilen ihale yapım ve denetim işlerinin karşılanma oranı (%91) </w:t>
            </w:r>
          </w:p>
          <w:p w:rsidR="005C574B" w:rsidRPr="005C574B" w:rsidRDefault="005C574B" w:rsidP="005C574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 xml:space="preserve">Talep edilen ve ön incelemesi uygun olan etüt proje işlerinin yıl içerisinde tamamlanma oranı (%87) </w:t>
            </w:r>
          </w:p>
          <w:p w:rsidR="005C574B" w:rsidRPr="005C574B" w:rsidRDefault="005C574B" w:rsidP="005C574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 xml:space="preserve">Bakanlığımızdan kamu yapılarında talep edilen zemin/üstyapı inceleme taleplerinin karşılanma oranı (%91) </w:t>
            </w:r>
          </w:p>
          <w:p w:rsidR="005C574B" w:rsidRPr="005C574B" w:rsidRDefault="005C574B" w:rsidP="005C574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>Arşive aktarılan sayısal proje oranı (%87)</w:t>
            </w:r>
          </w:p>
          <w:p w:rsidR="005C574B" w:rsidRPr="005C574B" w:rsidRDefault="005C574B" w:rsidP="005C574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 xml:space="preserve">Aktif yapı denetim kuruluşlarının şantiyelerinde yapılan yıllık denetim sayısı (6 kuruluş/yıl) </w:t>
            </w:r>
          </w:p>
          <w:p w:rsidR="005C574B" w:rsidRPr="005C574B" w:rsidRDefault="005C574B" w:rsidP="005C574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 xml:space="preserve">Aktif yapı denetim kuruluşlarının bürolarında yapılan yıllık denetim sayısı (2 kuruluş/yıl) </w:t>
            </w:r>
          </w:p>
          <w:p w:rsidR="005C574B" w:rsidRPr="005C574B" w:rsidRDefault="005C574B" w:rsidP="005C574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 xml:space="preserve">Envanteri Çıkarılan Kamu Hizmet Binası Sayısının Toplam Kamu Yapılarına Oranı (%1) </w:t>
            </w:r>
          </w:p>
          <w:p w:rsidR="005C574B" w:rsidRPr="005C574B" w:rsidRDefault="005C574B" w:rsidP="005C574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>Güçlendirilen Kamu Hizmet Binası Sayısı (***Bütçe modeli doğrultusunda kurumlarıyla koordinasyon içinde yapılacak güçlendirme sayısı belirlenecektir. Genel Müdürlüğümüz teknik kapasite olarak yılda ortalama 100 adet güçlendirme çalışması yürütebilmektedir.</w:t>
            </w:r>
          </w:p>
        </w:tc>
      </w:tr>
      <w:tr w:rsidR="005C574B" w:rsidRPr="005C574B" w:rsidTr="000D5315">
        <w:trPr>
          <w:trHeight w:val="351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 Kurumlarına Ait Binaların Etüt-Projelerinin Tamamlanarak Yapımlarının Gerçekleştirilmesi ve Yapı Denetimi Kanunu Uygulamaları Faaliyeti</w:t>
            </w:r>
          </w:p>
        </w:tc>
      </w:tr>
      <w:tr w:rsidR="005C574B" w:rsidRPr="005C574B" w:rsidTr="000D5315">
        <w:trPr>
          <w:trHeight w:val="244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5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6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7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8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18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tblInd w:w="-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96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77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SA5.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Cs/>
                <w:lang w:eastAsia="tr-TR"/>
              </w:rPr>
              <w:t>Çevreye duyarlı, enerji etkin ve güvenli yapılaşmayı sağlamak; yeni yapı tekniklerini ve yerel malzemeleri geliştirmek, yapı denetimi faaliyetlerini yürütmek ve mesleki hizmetlere ilişkin ilke ve esasları belirlemek.</w:t>
            </w:r>
          </w:p>
        </w:tc>
      </w:tr>
      <w:tr w:rsidR="005C574B" w:rsidRPr="005C574B" w:rsidTr="000D5315">
        <w:trPr>
          <w:trHeight w:val="39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5.4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 ilin kırsal yerleşmelerinde örnek yöresel mimari projeleri tamamlanacak ve İskân Kanunu kapsamında iskân talepleri karşılanacaktır.</w:t>
            </w:r>
          </w:p>
        </w:tc>
      </w:tr>
      <w:tr w:rsidR="005C574B" w:rsidRPr="005C574B" w:rsidTr="000D5315">
        <w:trPr>
          <w:trHeight w:val="690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Performans Hedefi: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5.4.1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Kırsal yerleşmelerin geliştirilmesini sağlayacak, yöresel kimlik ve mimariyi canlandıracak kırsal konut projeleri üretilecek; İskân Kanunu kapsamında ihtiyaç sahiplerinin talepleri yöresel mimariyi koruyacak şekilde teşvik edilerek karşılanacaktır.</w:t>
            </w:r>
          </w:p>
        </w:tc>
      </w:tr>
      <w:tr w:rsidR="005C574B" w:rsidRPr="005C574B" w:rsidTr="000D5315">
        <w:trPr>
          <w:trHeight w:val="95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>Kırsal konut projesi yapılan il sayısı (Kümülatif 55 adet)</w:t>
            </w:r>
          </w:p>
          <w:p w:rsidR="005C574B" w:rsidRPr="005C574B" w:rsidRDefault="005C574B" w:rsidP="005C574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>Hazırlanan kırsal konut projeleri sayısı (Kümülatif 337 adet)</w:t>
            </w:r>
          </w:p>
          <w:p w:rsidR="005C574B" w:rsidRPr="005C574B" w:rsidRDefault="005C574B" w:rsidP="005C574B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</w:rPr>
              <w:t>Kendi evini yapana yardım metodu (K.E.Y.Y.) ve Devlet eli ile yapılan/satın alınan konut sayısı (Kümülatif 2.660 adet)</w:t>
            </w:r>
          </w:p>
        </w:tc>
      </w:tr>
      <w:tr w:rsidR="005C574B" w:rsidRPr="005C574B" w:rsidTr="000D5315">
        <w:trPr>
          <w:trHeight w:val="39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Kırsal Konut Projelerinin Üretilmesi ve İskân Kanunu Uygulamaları Faaliyeti</w:t>
            </w:r>
          </w:p>
        </w:tc>
      </w:tr>
      <w:tr w:rsidR="005C574B" w:rsidRPr="005C574B" w:rsidTr="000D5315">
        <w:trPr>
          <w:trHeight w:val="244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18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page" w:horzAnchor="margin" w:tblpXSpec="center" w:tblpY="2941"/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7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SA5.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Cs/>
                <w:lang w:eastAsia="tr-TR"/>
              </w:rPr>
              <w:t>Çevreye duyarlı, enerji etkin ve güvenli yapılaşmayı sağlamak; yeni yapı tekniklerini ve yerel malzemeleri geliştirmek, yapı denetimi faaliyetlerini yürütmek ve mesleki hizmetlere ilişkin ilke ve esasları belirlemek.</w:t>
            </w:r>
          </w:p>
        </w:tc>
      </w:tr>
      <w:tr w:rsidR="005C574B" w:rsidRPr="005C574B" w:rsidTr="000D5315">
        <w:trPr>
          <w:trHeight w:val="666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Hedef 5.5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İnşaat sektöründe yerli malzeme kullanımını teşvik ve yapım uygulamalarıyla ilgili araştırma, geliştirme çalışmaları yapılacak, çevre ve imar mevzuatı ile yapım sözleşmelerinde ortaya çıkan anlaşmazlıklar ve sorunların çözümüne katkıda bulunulacaktır.</w:t>
            </w:r>
          </w:p>
        </w:tc>
      </w:tr>
      <w:tr w:rsidR="005C574B" w:rsidRPr="005C574B" w:rsidTr="000D5315">
        <w:trPr>
          <w:trHeight w:val="699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>Performans Hedefi: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5.5.1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İnşaat rayiç, birim fiyat, tarif ve analizler gelişen teknolojiye uygun olarak düzenlenecek, çevre ve imar mevzuatı ile yapım sözleşmelerinde ortaya çıkan anlaşmazlıklar çözüm odaklı değerlendirilecektir.</w:t>
            </w:r>
          </w:p>
        </w:tc>
      </w:tr>
      <w:tr w:rsidR="005C574B" w:rsidRPr="005C574B" w:rsidTr="000D5315">
        <w:trPr>
          <w:trHeight w:val="65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Güncellenmiş rayiç ve birim fiyatlar ile tarif ve analiz listelerinde yerli malzeme kullanım oranı (%55) </w:t>
            </w:r>
          </w:p>
          <w:p w:rsidR="005C574B" w:rsidRPr="005C574B" w:rsidRDefault="005C574B" w:rsidP="005C574B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Mahkemelerden gelen taleplerinin (bilirkişilik hariç) sonuçlandırma oranı (%92) </w:t>
            </w:r>
          </w:p>
        </w:tc>
      </w:tr>
      <w:tr w:rsidR="005C574B" w:rsidRPr="005C574B" w:rsidTr="000D5315">
        <w:trPr>
          <w:trHeight w:val="4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Güncellenmiş Rayiç ve Birim Fiyatlar İle Tarif ve Analizlerin Yayınlanması ile Anlaşmazlıklara İlişkin Hususların Cevaplandırılma Faaliyeti</w:t>
            </w:r>
          </w:p>
        </w:tc>
      </w:tr>
      <w:tr w:rsidR="005C574B" w:rsidRPr="005C574B" w:rsidTr="000D5315">
        <w:trPr>
          <w:trHeight w:val="278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1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1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15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30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6465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416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SA6.</w:t>
            </w:r>
          </w:p>
        </w:tc>
        <w:tc>
          <w:tcPr>
            <w:tcW w:w="14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Cs/>
                <w:lang w:eastAsia="tr-TR"/>
              </w:rPr>
              <w:t>Yerel yönetimlerin sunduğu hizmetlerde hız ve kaliteyi artırmak.</w:t>
            </w:r>
          </w:p>
        </w:tc>
      </w:tr>
      <w:tr w:rsidR="005C574B" w:rsidRPr="005C574B" w:rsidTr="000D5315">
        <w:trPr>
          <w:trHeight w:val="450"/>
          <w:jc w:val="center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Hedef 6.1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Yerel yönetimlerin mali kapasitesi artırılacaktır.</w:t>
            </w:r>
          </w:p>
        </w:tc>
      </w:tr>
      <w:tr w:rsidR="005C574B" w:rsidRPr="005C574B" w:rsidTr="000D5315">
        <w:trPr>
          <w:trHeight w:val="422"/>
          <w:jc w:val="center"/>
        </w:trPr>
        <w:tc>
          <w:tcPr>
            <w:tcW w:w="14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24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Performans Hedefi: 6.1.1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Yerel yönetimlerin mali kapasitesini geliştirmeye yönelik çalışmalar yürütülecektir.</w:t>
            </w:r>
          </w:p>
        </w:tc>
      </w:tr>
      <w:tr w:rsidR="005C574B" w:rsidRPr="005C574B" w:rsidTr="000D5315">
        <w:trPr>
          <w:trHeight w:val="745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Hazırlanan mevzuat önerisi sayısı ( 5 adet) </w:t>
            </w:r>
          </w:p>
          <w:p w:rsidR="005C574B" w:rsidRPr="005C574B" w:rsidRDefault="005C574B" w:rsidP="005C574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Belediyeler ve bağlı idarelerinin öz gelirlerinin giderlerini karşılama oranı (%43)</w:t>
            </w:r>
          </w:p>
        </w:tc>
      </w:tr>
      <w:tr w:rsidR="005C574B" w:rsidRPr="005C574B" w:rsidTr="000D5315">
        <w:trPr>
          <w:trHeight w:val="441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Yerel Yönetimlerin Mali Kapasitesinin Artırılması Faaliyeti   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189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23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230"/>
          <w:jc w:val="center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58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51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SA6.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Cs/>
                <w:lang w:eastAsia="tr-TR"/>
              </w:rPr>
              <w:t>Yerel yönetimlerin sunduğu hizmetlerde hız ve kaliteyi artırmak.</w:t>
            </w:r>
          </w:p>
        </w:tc>
      </w:tr>
      <w:tr w:rsidR="005C574B" w:rsidRPr="005C574B" w:rsidTr="000D5315">
        <w:trPr>
          <w:trHeight w:val="522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6.2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Yerel yönetimlerin hizmet kapasitesi ve hesap verilebilirliği geliştirilecek, hizmet standartları belirlenecektir.</w:t>
            </w:r>
          </w:p>
        </w:tc>
      </w:tr>
      <w:tr w:rsidR="005C574B" w:rsidRPr="005C574B" w:rsidTr="000D5315">
        <w:trPr>
          <w:trHeight w:val="460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Performans Hedefi: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6.2.1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Yerel yönetimlerin hizmet kapasitelerinin geliştirilmesine ve hizmet standartlarının belirlenmesine yönelik çalışmalar yürütülecektir.</w:t>
            </w:r>
          </w:p>
        </w:tc>
      </w:tr>
      <w:tr w:rsidR="005C574B" w:rsidRPr="005C574B" w:rsidTr="000D5315">
        <w:trPr>
          <w:trHeight w:val="90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Hazırlanan mevzuat önerisi sayısı (1 adet)</w:t>
            </w:r>
          </w:p>
          <w:p w:rsidR="005C574B" w:rsidRPr="005C574B" w:rsidRDefault="005C574B" w:rsidP="005C574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Tamamlanan yerel hizmet standardizasyonu (Analiz) </w:t>
            </w:r>
          </w:p>
          <w:p w:rsidR="005C574B" w:rsidRPr="005C574B" w:rsidRDefault="005C574B" w:rsidP="005C574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Eğitim verilen personel sayısı (Kümülatif 50.000 kişi)</w:t>
            </w:r>
          </w:p>
        </w:tc>
      </w:tr>
      <w:tr w:rsidR="005C574B" w:rsidRPr="005C574B" w:rsidTr="000D5315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Yerel Yönetimlerin Hizmet Kapasitesini Geliştirme Faaliyeti</w:t>
            </w:r>
          </w:p>
        </w:tc>
      </w:tr>
      <w:tr w:rsidR="005C574B" w:rsidRPr="005C574B" w:rsidTr="000D5315">
        <w:trPr>
          <w:trHeight w:val="330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4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62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4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p w:rsidR="005C574B" w:rsidRPr="005C574B" w:rsidRDefault="005C574B" w:rsidP="005C574B">
      <w:p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38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45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SA6.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Cs/>
                <w:lang w:eastAsia="tr-TR"/>
              </w:rPr>
              <w:t>Yerel yönetimlerin sunduğu hizmetlerde hız ve kaliteyi artırmak.</w:t>
            </w:r>
          </w:p>
        </w:tc>
      </w:tr>
      <w:tr w:rsidR="005C574B" w:rsidRPr="005C574B" w:rsidTr="000D5315">
        <w:trPr>
          <w:trHeight w:val="645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6.3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Büyükşehir belediye modelinin uygulamasının takibi ve uygulanabilirliğini sağlamaya yönelik çalışmalar yapılacaktır.</w:t>
            </w:r>
          </w:p>
        </w:tc>
      </w:tr>
      <w:tr w:rsidR="005C574B" w:rsidRPr="005C574B" w:rsidTr="000D5315">
        <w:trPr>
          <w:trHeight w:val="408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Performans Hedefi: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6.3.1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Büyükşehir modelinin geliştirilmesine yönelik çalışmalar yapılacaktır.</w:t>
            </w:r>
          </w:p>
        </w:tc>
      </w:tr>
      <w:tr w:rsidR="005C574B" w:rsidRPr="005C574B" w:rsidTr="000D5315">
        <w:trPr>
          <w:trHeight w:val="48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Büyükşehirlerde eğitim verilen itfaiye, zabıta ve teknik personel sayısı (750 kişi)</w:t>
            </w:r>
          </w:p>
        </w:tc>
      </w:tr>
      <w:tr w:rsidR="005C574B" w:rsidRPr="005C574B" w:rsidTr="000D5315">
        <w:trPr>
          <w:trHeight w:val="45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Büyükşehirlerde Hizmet Sunum Yöntemlerinin Geliştirilmesi Faaliyeti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01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7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6607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7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510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SA7.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C574B">
              <w:rPr>
                <w:rFonts w:ascii="Times New Roman" w:eastAsia="Times New Roman" w:hAnsi="Times New Roman" w:cs="Times New Roman"/>
                <w:bCs/>
              </w:rPr>
              <w:t>Hızlı ve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 xml:space="preserve"> kaliteli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>hizmet sunumu için kurumsal kapasite gelişimini sağlamak.</w:t>
            </w:r>
          </w:p>
        </w:tc>
      </w:tr>
      <w:tr w:rsidR="005C574B" w:rsidRPr="005C574B" w:rsidTr="000D5315">
        <w:trPr>
          <w:trHeight w:val="532"/>
          <w:jc w:val="center"/>
        </w:trPr>
        <w:tc>
          <w:tcPr>
            <w:tcW w:w="13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7.1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Bakanlığın kurumsal kimliği ile danışma, denetim ve destek kapasitesi geliştirilecek, stratejik yönetim, iç denetim ve uluslararası ilişkiler faaliyetleri güçlendirilecektir.</w:t>
            </w:r>
          </w:p>
        </w:tc>
      </w:tr>
      <w:tr w:rsidR="005C574B" w:rsidRPr="005C574B" w:rsidTr="000D5315">
        <w:trPr>
          <w:trHeight w:val="541"/>
          <w:jc w:val="center"/>
        </w:trPr>
        <w:tc>
          <w:tcPr>
            <w:tcW w:w="13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Performans Hedefi: 7.1.1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 faaliyetlerinin kurum içi işleyişindeki aksamalar tespit edilecek, iyileştirme önerileri sunularak Bakanlığa değer katılacaktır.</w:t>
            </w:r>
          </w:p>
        </w:tc>
      </w:tr>
      <w:tr w:rsidR="005C574B" w:rsidRPr="005C574B" w:rsidTr="000D5315">
        <w:trPr>
          <w:trHeight w:val="625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Düzenlenen denetim ve danışmanlık rapor sayısı (18 adet) </w:t>
            </w:r>
          </w:p>
          <w:p w:rsidR="005C574B" w:rsidRPr="005C574B" w:rsidRDefault="005C574B" w:rsidP="005C574B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Takibi yapılan denetim ve danışmanlık rapor sayısı (14 adet)</w:t>
            </w:r>
          </w:p>
        </w:tc>
      </w:tr>
      <w:tr w:rsidR="005C574B" w:rsidRPr="005C574B" w:rsidTr="000D5315">
        <w:trPr>
          <w:trHeight w:val="441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Güvence ve Danışmanlık Faaliyeti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7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15"/>
          <w:jc w:val="center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  <w:jc w:val="center"/>
        </w:trPr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538"/>
        <w:gridCol w:w="3243"/>
        <w:gridCol w:w="4536"/>
      </w:tblGrid>
      <w:tr w:rsidR="005C574B" w:rsidRPr="005C574B" w:rsidTr="000D5315">
        <w:trPr>
          <w:trHeight w:val="978"/>
          <w:jc w:val="center"/>
        </w:trPr>
        <w:tc>
          <w:tcPr>
            <w:tcW w:w="8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813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SA7.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C574B">
              <w:rPr>
                <w:rFonts w:ascii="Times New Roman" w:eastAsia="Times New Roman" w:hAnsi="Times New Roman" w:cs="Times New Roman"/>
                <w:bCs/>
              </w:rPr>
              <w:t>Hızlı ve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 xml:space="preserve"> kaliteli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>hizmet sunumu için kurumsal kapasite gelişimini sağlamak.</w:t>
            </w:r>
          </w:p>
        </w:tc>
      </w:tr>
      <w:tr w:rsidR="005C574B" w:rsidRPr="005C574B" w:rsidTr="000D5315">
        <w:trPr>
          <w:trHeight w:val="660"/>
          <w:jc w:val="center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7.1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Bakanlığın kurumsal kimliği ile danışma, denetim ve destek kapasitesi geliştirilecek, stratejik yönetim, iç denetim ve uluslararası ilişkiler faaliyetleri güçlendirilecektir.</w:t>
            </w:r>
          </w:p>
        </w:tc>
      </w:tr>
      <w:tr w:rsidR="005C574B" w:rsidRPr="005C574B" w:rsidTr="000D5315">
        <w:trPr>
          <w:trHeight w:val="392"/>
          <w:jc w:val="center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Performans Hedefi: 7.1.2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Stratejik yönetim anlayışı yerleştirilecek ve uygulamaları yaygınlaştırılacaktır.</w:t>
            </w:r>
          </w:p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C574B" w:rsidRPr="005C574B" w:rsidTr="000D5315">
        <w:trPr>
          <w:trHeight w:val="489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ALO 181 Çağrı Merkezi’nden yararlananların memnuniyet oranı (%92)</w:t>
            </w:r>
          </w:p>
        </w:tc>
      </w:tr>
      <w:tr w:rsidR="005C574B" w:rsidRPr="005C574B" w:rsidTr="000D5315">
        <w:trPr>
          <w:trHeight w:val="441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Calibri" w:hAnsi="Times New Roman" w:cs="Times New Roman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Stratejik Yönetim Faaliyeti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71"/>
          <w:jc w:val="center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225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678"/>
        <w:gridCol w:w="3243"/>
        <w:gridCol w:w="4536"/>
      </w:tblGrid>
      <w:tr w:rsidR="005C574B" w:rsidRPr="005C574B" w:rsidTr="000D5315">
        <w:trPr>
          <w:trHeight w:val="772"/>
          <w:jc w:val="center"/>
        </w:trPr>
        <w:tc>
          <w:tcPr>
            <w:tcW w:w="8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585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SA7.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C574B">
              <w:rPr>
                <w:rFonts w:ascii="Times New Roman" w:eastAsia="Times New Roman" w:hAnsi="Times New Roman" w:cs="Times New Roman"/>
                <w:bCs/>
              </w:rPr>
              <w:t>Hızlı ve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 xml:space="preserve"> kaliteli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>hizmet sunumu için kurumsal kapasite gelişimini sağlamak.</w:t>
            </w:r>
          </w:p>
        </w:tc>
      </w:tr>
      <w:tr w:rsidR="005C574B" w:rsidRPr="005C574B" w:rsidTr="000D5315">
        <w:trPr>
          <w:trHeight w:val="630"/>
          <w:jc w:val="center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7.1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Bakanlığın kurumsal kimliği ile danışma, denetim ve destek kapasitesi geliştirilecek, stratejik yönetim, iç denetim ve uluslararası ilişkiler faaliyetleri güçlendirilecektir.</w:t>
            </w:r>
          </w:p>
        </w:tc>
      </w:tr>
      <w:tr w:rsidR="005C574B" w:rsidRPr="005C574B" w:rsidTr="000D5315">
        <w:trPr>
          <w:trHeight w:val="442"/>
          <w:jc w:val="center"/>
        </w:trPr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45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Performans Hedefi: 7.1.3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Bölgesel ve ikili anlaşmalar kapsamında iş ve işlemlerin etkili, hızlı ve doğru koordine edilmesi sağlanacaktır.</w:t>
            </w:r>
          </w:p>
        </w:tc>
      </w:tr>
      <w:tr w:rsidR="005C574B" w:rsidRPr="005C574B" w:rsidTr="000D5315">
        <w:trPr>
          <w:trHeight w:val="489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Uluslararası platformda çevre ve şehircilik alanında imzalanan mutabakat zaptı, iyi niyet beyanı, çalışma programı sayısı (2 adet)</w:t>
            </w:r>
          </w:p>
        </w:tc>
      </w:tr>
      <w:tr w:rsidR="005C574B" w:rsidRPr="005C574B" w:rsidTr="000D5315">
        <w:trPr>
          <w:trHeight w:val="441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Çevre ve Şehircilik Alanında Bölgesel ve İkili Anlaşmalar Faaliyeti</w:t>
            </w:r>
          </w:p>
        </w:tc>
      </w:tr>
      <w:tr w:rsidR="005C574B" w:rsidRPr="005C574B" w:rsidTr="000D5315">
        <w:trPr>
          <w:trHeight w:val="472"/>
          <w:jc w:val="center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54"/>
          <w:jc w:val="center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8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6678"/>
        <w:gridCol w:w="3243"/>
        <w:gridCol w:w="4536"/>
      </w:tblGrid>
      <w:tr w:rsidR="005C574B" w:rsidRPr="005C574B" w:rsidTr="000D5315">
        <w:trPr>
          <w:trHeight w:val="957"/>
          <w:jc w:val="center"/>
        </w:trPr>
        <w:tc>
          <w:tcPr>
            <w:tcW w:w="8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429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SA7.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C574B">
              <w:rPr>
                <w:rFonts w:ascii="Times New Roman" w:eastAsia="Times New Roman" w:hAnsi="Times New Roman" w:cs="Times New Roman"/>
                <w:bCs/>
              </w:rPr>
              <w:t>Hızlı ve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 xml:space="preserve"> kaliteli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>hizmet sunumu için kurumsal kapasite gelişimini sağlamak.</w:t>
            </w:r>
          </w:p>
        </w:tc>
      </w:tr>
      <w:tr w:rsidR="005C574B" w:rsidRPr="005C574B" w:rsidTr="000D5315">
        <w:trPr>
          <w:trHeight w:val="480"/>
          <w:jc w:val="center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– PH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Hedef 7.2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Bakanlık iş süreçleri ve bilişim altyapısı dijital dünya ile uyumlu şekilde yapılandırılacak, kurumun dijital olgunluk seviyesi artırılacaktır.</w:t>
            </w:r>
          </w:p>
        </w:tc>
      </w:tr>
      <w:tr w:rsidR="005C574B" w:rsidRPr="005C574B" w:rsidTr="000D5315">
        <w:trPr>
          <w:trHeight w:val="696"/>
          <w:jc w:val="center"/>
        </w:trPr>
        <w:tc>
          <w:tcPr>
            <w:tcW w:w="1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45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Performans Hedefi: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7.2.1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Bakanlık bilişim altyapısı, yazılım ve donanımı güncel teknoloji ile uyumlu hale getirilerek, Bakanlık dijital olgunluk seviyesi artırılacaktır.</w:t>
            </w:r>
          </w:p>
        </w:tc>
      </w:tr>
      <w:tr w:rsidR="005C574B" w:rsidRPr="005C574B" w:rsidTr="000D5315">
        <w:trPr>
          <w:trHeight w:val="1376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Yazılımların tek merkezde geliştirilmesi ( kümülatif 95 adet)</w:t>
            </w:r>
          </w:p>
          <w:p w:rsidR="005C574B" w:rsidRPr="005C574B" w:rsidRDefault="005C574B" w:rsidP="005C574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Karar destek sistemine entegre uygulama sayısı (Kümülatif 65 adet) </w:t>
            </w:r>
          </w:p>
          <w:p w:rsidR="005C574B" w:rsidRPr="005C574B" w:rsidRDefault="005C574B" w:rsidP="005C574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Siber Güvenlik Operasyon Merkezinde izlenen uygulama sayısı (Kümülatif 65 adet) </w:t>
            </w:r>
          </w:p>
          <w:p w:rsidR="005C574B" w:rsidRPr="005C574B" w:rsidRDefault="005C574B" w:rsidP="005C574B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e-Devlet Kapısına Taşınan Uygulama/Hizmet Sayısı (Kümülatif 163 adet)</w:t>
            </w:r>
          </w:p>
        </w:tc>
      </w:tr>
      <w:tr w:rsidR="005C574B" w:rsidRPr="005C574B" w:rsidTr="000D5315">
        <w:trPr>
          <w:trHeight w:val="441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Dijital Kapasitenin Güçlendirilmesi ve Yazılımların Koordinasyonu Faaliyeti</w:t>
            </w:r>
          </w:p>
        </w:tc>
      </w:tr>
      <w:tr w:rsidR="005C574B" w:rsidRPr="005C574B" w:rsidTr="000D5315">
        <w:trPr>
          <w:trHeight w:val="509"/>
          <w:jc w:val="center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227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27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2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27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3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27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4</w:t>
            </w:r>
          </w:p>
        </w:tc>
        <w:tc>
          <w:tcPr>
            <w:tcW w:w="14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227"/>
          <w:jc w:val="center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227"/>
          <w:jc w:val="center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538"/>
        <w:gridCol w:w="3243"/>
        <w:gridCol w:w="4536"/>
      </w:tblGrid>
      <w:tr w:rsidR="005C574B" w:rsidRPr="005C574B" w:rsidTr="000D5315">
        <w:trPr>
          <w:trHeight w:val="772"/>
        </w:trPr>
        <w:tc>
          <w:tcPr>
            <w:tcW w:w="8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5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SA7.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C574B">
              <w:rPr>
                <w:rFonts w:ascii="Times New Roman" w:eastAsia="Times New Roman" w:hAnsi="Times New Roman" w:cs="Times New Roman"/>
                <w:bCs/>
              </w:rPr>
              <w:t>Hızlı ve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 xml:space="preserve"> kaliteli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>hizmet sunumu için kurumsal kapasite gelişimini sağlamak.</w:t>
            </w:r>
          </w:p>
        </w:tc>
      </w:tr>
      <w:tr w:rsidR="005C574B" w:rsidRPr="005C574B" w:rsidTr="000D5315">
        <w:trPr>
          <w:trHeight w:val="681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7.3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Bakanlığın “Tanıtım ve İletişim Stratejisi” hazırlanacak, nitelikli ve yetkin bir insan kaynağı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  <w:t>oluşturmak için “İnsan Kaynakları Yönetim Stratejisi ve “Eğitim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  <w:t>Stratejisi” geliştirilecek ve uygulanacaktır.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</w:p>
        </w:tc>
      </w:tr>
      <w:tr w:rsidR="005C574B" w:rsidRPr="005C574B" w:rsidTr="000D5315">
        <w:trPr>
          <w:trHeight w:val="674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Performans Hedefi: 7.3.1 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Bakanlığımız personeli ile iç ve dış paydaşlarına yönelik eğitimler yapılacak; Bakanlığımız çalışma konuları ile ilgili yayınlar ve Kurumun Tanıtım ve İletişim Stratejisi hazırlanacaktır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</w:t>
            </w:r>
          </w:p>
        </w:tc>
      </w:tr>
      <w:tr w:rsidR="005C574B" w:rsidRPr="005C574B" w:rsidTr="000D5315">
        <w:trPr>
          <w:trHeight w:val="67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İletişim ve Tanıtım Strateji Belgesinin hazırlanması/yıllık olarak güncellenmesi (√) </w:t>
            </w:r>
          </w:p>
          <w:p w:rsidR="005C574B" w:rsidRPr="005C574B" w:rsidRDefault="005C574B" w:rsidP="005C574B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>Eğitim ihtiyaç analizlerinin gerçekleştirilmesi (√)</w:t>
            </w:r>
          </w:p>
        </w:tc>
      </w:tr>
      <w:tr w:rsidR="005C574B" w:rsidRPr="005C574B" w:rsidTr="000D5315">
        <w:trPr>
          <w:trHeight w:val="54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Eğitim ve Stratejik Tanıtım Faaliyeti</w:t>
            </w:r>
          </w:p>
        </w:tc>
      </w:tr>
      <w:tr w:rsidR="005C574B" w:rsidRPr="005C574B" w:rsidTr="000D5315">
        <w:trPr>
          <w:trHeight w:val="381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38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0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PG2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370"/>
        </w:trPr>
        <w:tc>
          <w:tcPr>
            <w:tcW w:w="113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40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F1</w:t>
            </w:r>
          </w:p>
        </w:tc>
        <w:tc>
          <w:tcPr>
            <w:tcW w:w="9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15877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538"/>
        <w:gridCol w:w="3101"/>
        <w:gridCol w:w="4678"/>
      </w:tblGrid>
      <w:tr w:rsidR="005C574B" w:rsidRPr="005C574B" w:rsidTr="000D5315">
        <w:trPr>
          <w:trHeight w:val="772"/>
        </w:trPr>
        <w:tc>
          <w:tcPr>
            <w:tcW w:w="8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14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lang w:eastAsia="tr-TR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Çevre ve Şehircilik Bakanlığı 2019-2023 Dönemi Stratejik Planı </w:t>
            </w:r>
          </w:p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2019 Yılı Performans Programı</w:t>
            </w:r>
          </w:p>
        </w:tc>
      </w:tr>
      <w:tr w:rsidR="005C574B" w:rsidRPr="005C574B" w:rsidTr="000D5315">
        <w:trPr>
          <w:trHeight w:val="62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SA7.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C574B">
              <w:rPr>
                <w:rFonts w:ascii="Times New Roman" w:eastAsia="Times New Roman" w:hAnsi="Times New Roman" w:cs="Times New Roman"/>
                <w:bCs/>
              </w:rPr>
              <w:t>Hızlı ve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 xml:space="preserve"> kaliteli</w:t>
            </w:r>
            <w:r w:rsidRPr="005C574B">
              <w:rPr>
                <w:rFonts w:ascii="Times New Roman" w:eastAsia="Times New Roman" w:hAnsi="Times New Roman" w:cs="Times New Roman"/>
                <w:bCs/>
              </w:rPr>
              <w:tab/>
              <w:t>hizmet sunumu için kurumsal kapasite gelişimini sağlamak.</w:t>
            </w:r>
          </w:p>
        </w:tc>
      </w:tr>
      <w:tr w:rsidR="005C574B" w:rsidRPr="005C574B" w:rsidTr="000D5315">
        <w:trPr>
          <w:trHeight w:val="7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H - PH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Stratejik </w:t>
            </w:r>
            <w:r w:rsidRPr="005C574B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Hedef 7.3 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Bakanlığın “Tanıtım ve İletişim Stratejisi” hazırlanacak, nitelikli ve yetkin bir insan kaynağı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  <w:t>oluşturmak için “İnsan Kaynakları Yönetim Stratejisi ve “Eğitim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  <w:t>Stratejisi” geliştirilecek ve uygulanacaktır.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ab/>
            </w:r>
          </w:p>
        </w:tc>
      </w:tr>
      <w:tr w:rsidR="005C574B" w:rsidRPr="005C574B" w:rsidTr="000D5315">
        <w:trPr>
          <w:trHeight w:val="536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Performans Hedefi:7.3.2 </w:t>
            </w:r>
            <w:r w:rsidRPr="005C574B">
              <w:rPr>
                <w:rFonts w:ascii="Times New Roman" w:eastAsia="Times New Roman" w:hAnsi="Times New Roman" w:cs="Times New Roman"/>
                <w:color w:val="000000"/>
              </w:rPr>
              <w:t>Bakanlık personel ihtiyacını karşılamak ve kapasite geliştirmek üzere insan kaynakları yönetim stratejisi oluşturulacaktır.</w:t>
            </w:r>
          </w:p>
        </w:tc>
      </w:tr>
      <w:tr w:rsidR="005C574B" w:rsidRPr="005C574B" w:rsidTr="000D5315">
        <w:trPr>
          <w:trHeight w:val="53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Performans Göstergeleri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İnsan Kaynakları Yönetim Strateji Belgesinin hazırlanması (√)</w:t>
            </w:r>
          </w:p>
        </w:tc>
      </w:tr>
      <w:tr w:rsidR="005C574B" w:rsidRPr="005C574B" w:rsidTr="000D5315">
        <w:trPr>
          <w:trHeight w:val="441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Faaliyet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574B">
              <w:rPr>
                <w:rFonts w:ascii="Times New Roman" w:eastAsia="Calibri" w:hAnsi="Times New Roman" w:cs="Times New Roman"/>
                <w:b/>
              </w:rPr>
              <w:t>1.</w:t>
            </w:r>
            <w:r w:rsidRPr="005C574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İnsan Kaynaklarının Stratejik Yönetimi Faaliyeti</w:t>
            </w:r>
          </w:p>
        </w:tc>
      </w:tr>
      <w:tr w:rsidR="005C574B" w:rsidRPr="005C574B" w:rsidTr="000D5315">
        <w:trPr>
          <w:trHeight w:val="269"/>
        </w:trPr>
        <w:tc>
          <w:tcPr>
            <w:tcW w:w="158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 xml:space="preserve">Performans Göstergesi Gerçekleşme Durumu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</w:tr>
      <w:tr w:rsidR="005C574B" w:rsidRPr="005C574B" w:rsidTr="000D5315">
        <w:trPr>
          <w:trHeight w:val="6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PG 1</w:t>
            </w:r>
          </w:p>
        </w:tc>
        <w:tc>
          <w:tcPr>
            <w:tcW w:w="14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5C574B" w:rsidRPr="005C574B" w:rsidTr="000D5315">
        <w:trPr>
          <w:trHeight w:val="406"/>
        </w:trPr>
        <w:tc>
          <w:tcPr>
            <w:tcW w:w="1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Yürütülen Faaliyetlere İlişkin Bilgi</w:t>
            </w:r>
            <w:r w:rsidRPr="005C574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C574B">
              <w:rPr>
                <w:rFonts w:ascii="Times New Roman" w:eastAsia="Times New Roman" w:hAnsi="Times New Roman" w:cs="Times New Roman"/>
                <w:b/>
                <w:bCs/>
                <w:color w:val="C00000"/>
                <w:kern w:val="24"/>
                <w:lang w:eastAsia="tr-TR"/>
              </w:rPr>
              <w:t>(İl Düzeyinde)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Ödenek ve Harcama Durumu (TL)</w:t>
            </w:r>
          </w:p>
        </w:tc>
      </w:tr>
      <w:tr w:rsidR="005C574B" w:rsidRPr="005C574B" w:rsidTr="000D5315">
        <w:trPr>
          <w:trHeight w:val="18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C57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tr-TR"/>
              </w:rPr>
              <w:t>F 1</w:t>
            </w:r>
          </w:p>
        </w:tc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5C574B" w:rsidRPr="005C574B" w:rsidRDefault="005C574B" w:rsidP="005C574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Pr="005C574B" w:rsidRDefault="005C574B" w:rsidP="005C57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574B" w:rsidRDefault="005C574B"/>
    <w:sectPr w:rsidR="005C574B" w:rsidSect="005C5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2A7"/>
    <w:multiLevelType w:val="hybridMultilevel"/>
    <w:tmpl w:val="91D4FA1E"/>
    <w:lvl w:ilvl="0" w:tplc="9FEA75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58B"/>
    <w:multiLevelType w:val="hybridMultilevel"/>
    <w:tmpl w:val="09623436"/>
    <w:lvl w:ilvl="0" w:tplc="A650EA5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5FA"/>
    <w:multiLevelType w:val="hybridMultilevel"/>
    <w:tmpl w:val="950A1CAE"/>
    <w:lvl w:ilvl="0" w:tplc="D7F69E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25854"/>
    <w:multiLevelType w:val="hybridMultilevel"/>
    <w:tmpl w:val="DEEA3FEE"/>
    <w:lvl w:ilvl="0" w:tplc="319C7E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E12DF"/>
    <w:multiLevelType w:val="hybridMultilevel"/>
    <w:tmpl w:val="EE802CE0"/>
    <w:lvl w:ilvl="0" w:tplc="CDA615F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3D0A"/>
    <w:multiLevelType w:val="hybridMultilevel"/>
    <w:tmpl w:val="3B045E9E"/>
    <w:lvl w:ilvl="0" w:tplc="87E256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2735"/>
    <w:multiLevelType w:val="hybridMultilevel"/>
    <w:tmpl w:val="738E99E4"/>
    <w:lvl w:ilvl="0" w:tplc="BE263B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400D6"/>
    <w:multiLevelType w:val="hybridMultilevel"/>
    <w:tmpl w:val="6EB6DF56"/>
    <w:lvl w:ilvl="0" w:tplc="7050411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DBD"/>
    <w:multiLevelType w:val="hybridMultilevel"/>
    <w:tmpl w:val="02084EB4"/>
    <w:lvl w:ilvl="0" w:tplc="BE263B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6E8"/>
    <w:multiLevelType w:val="hybridMultilevel"/>
    <w:tmpl w:val="33A22278"/>
    <w:lvl w:ilvl="0" w:tplc="C730286E">
      <w:start w:val="1"/>
      <w:numFmt w:val="decimal"/>
      <w:suff w:val="nothing"/>
      <w:lvlText w:val="%1."/>
      <w:lvlJc w:val="left"/>
      <w:pPr>
        <w:ind w:left="0" w:firstLine="0"/>
      </w:pPr>
      <w:rPr>
        <w:rFonts w:eastAsia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071CB"/>
    <w:multiLevelType w:val="hybridMultilevel"/>
    <w:tmpl w:val="3DD45CBA"/>
    <w:lvl w:ilvl="0" w:tplc="19866D0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B5344"/>
    <w:multiLevelType w:val="hybridMultilevel"/>
    <w:tmpl w:val="ABBE1EB4"/>
    <w:lvl w:ilvl="0" w:tplc="7050411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B0B92"/>
    <w:multiLevelType w:val="hybridMultilevel"/>
    <w:tmpl w:val="216225C2"/>
    <w:lvl w:ilvl="0" w:tplc="16B2F05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C5225"/>
    <w:multiLevelType w:val="hybridMultilevel"/>
    <w:tmpl w:val="8B28252C"/>
    <w:lvl w:ilvl="0" w:tplc="0826F4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75EA8"/>
    <w:multiLevelType w:val="hybridMultilevel"/>
    <w:tmpl w:val="1C880594"/>
    <w:lvl w:ilvl="0" w:tplc="BFFE1D2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D2567"/>
    <w:multiLevelType w:val="hybridMultilevel"/>
    <w:tmpl w:val="08564C66"/>
    <w:lvl w:ilvl="0" w:tplc="2626FC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35681"/>
    <w:multiLevelType w:val="hybridMultilevel"/>
    <w:tmpl w:val="08564C66"/>
    <w:lvl w:ilvl="0" w:tplc="2626FC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E1C82"/>
    <w:multiLevelType w:val="hybridMultilevel"/>
    <w:tmpl w:val="0C92BCD6"/>
    <w:lvl w:ilvl="0" w:tplc="831098E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312B"/>
    <w:multiLevelType w:val="hybridMultilevel"/>
    <w:tmpl w:val="429492D2"/>
    <w:lvl w:ilvl="0" w:tplc="E996A8C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D4B1A"/>
    <w:multiLevelType w:val="hybridMultilevel"/>
    <w:tmpl w:val="ABBE1EB4"/>
    <w:lvl w:ilvl="0" w:tplc="7050411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E6C7E"/>
    <w:multiLevelType w:val="hybridMultilevel"/>
    <w:tmpl w:val="9F7E2778"/>
    <w:lvl w:ilvl="0" w:tplc="577ED92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770B0"/>
    <w:multiLevelType w:val="hybridMultilevel"/>
    <w:tmpl w:val="3B045E9E"/>
    <w:lvl w:ilvl="0" w:tplc="87E256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F589E"/>
    <w:multiLevelType w:val="hybridMultilevel"/>
    <w:tmpl w:val="9858F22E"/>
    <w:lvl w:ilvl="0" w:tplc="A22E5B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7398A"/>
    <w:multiLevelType w:val="hybridMultilevel"/>
    <w:tmpl w:val="35BE3444"/>
    <w:lvl w:ilvl="0" w:tplc="7088B2C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36945"/>
    <w:multiLevelType w:val="multilevel"/>
    <w:tmpl w:val="041F001F"/>
    <w:styleLink w:val="111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2855B7"/>
    <w:multiLevelType w:val="hybridMultilevel"/>
    <w:tmpl w:val="1A34B226"/>
    <w:lvl w:ilvl="0" w:tplc="654C830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A1AD6"/>
    <w:multiLevelType w:val="hybridMultilevel"/>
    <w:tmpl w:val="9B72D74A"/>
    <w:lvl w:ilvl="0" w:tplc="78E69E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12D5F"/>
    <w:multiLevelType w:val="hybridMultilevel"/>
    <w:tmpl w:val="849CF8D6"/>
    <w:lvl w:ilvl="0" w:tplc="BE263BA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C5FDE"/>
    <w:multiLevelType w:val="hybridMultilevel"/>
    <w:tmpl w:val="91D4FA1E"/>
    <w:lvl w:ilvl="0" w:tplc="9FEA755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530B6"/>
    <w:multiLevelType w:val="hybridMultilevel"/>
    <w:tmpl w:val="609A5648"/>
    <w:lvl w:ilvl="0" w:tplc="438254E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13C63"/>
    <w:multiLevelType w:val="hybridMultilevel"/>
    <w:tmpl w:val="216225C2"/>
    <w:lvl w:ilvl="0" w:tplc="16B2F05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96740"/>
    <w:multiLevelType w:val="hybridMultilevel"/>
    <w:tmpl w:val="EE802CE0"/>
    <w:lvl w:ilvl="0" w:tplc="CDA615F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9346B"/>
    <w:multiLevelType w:val="hybridMultilevel"/>
    <w:tmpl w:val="9B72D74A"/>
    <w:lvl w:ilvl="0" w:tplc="78E69EF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F608C"/>
    <w:multiLevelType w:val="hybridMultilevel"/>
    <w:tmpl w:val="639E2FF8"/>
    <w:lvl w:ilvl="0" w:tplc="2126F2A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40DAA"/>
    <w:multiLevelType w:val="hybridMultilevel"/>
    <w:tmpl w:val="AF2E1424"/>
    <w:lvl w:ilvl="0" w:tplc="9CE0C6A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E4318"/>
    <w:multiLevelType w:val="hybridMultilevel"/>
    <w:tmpl w:val="3D96346C"/>
    <w:lvl w:ilvl="0" w:tplc="F0185D7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0"/>
  </w:num>
  <w:num w:numId="4">
    <w:abstractNumId w:val="29"/>
  </w:num>
  <w:num w:numId="5">
    <w:abstractNumId w:val="18"/>
  </w:num>
  <w:num w:numId="6">
    <w:abstractNumId w:val="17"/>
  </w:num>
  <w:num w:numId="7">
    <w:abstractNumId w:val="34"/>
  </w:num>
  <w:num w:numId="8">
    <w:abstractNumId w:val="1"/>
  </w:num>
  <w:num w:numId="9">
    <w:abstractNumId w:val="9"/>
  </w:num>
  <w:num w:numId="10">
    <w:abstractNumId w:val="22"/>
  </w:num>
  <w:num w:numId="11">
    <w:abstractNumId w:val="25"/>
  </w:num>
  <w:num w:numId="12">
    <w:abstractNumId w:val="20"/>
  </w:num>
  <w:num w:numId="13">
    <w:abstractNumId w:val="12"/>
  </w:num>
  <w:num w:numId="14">
    <w:abstractNumId w:val="30"/>
  </w:num>
  <w:num w:numId="15">
    <w:abstractNumId w:val="6"/>
  </w:num>
  <w:num w:numId="16">
    <w:abstractNumId w:val="8"/>
  </w:num>
  <w:num w:numId="17">
    <w:abstractNumId w:val="27"/>
  </w:num>
  <w:num w:numId="18">
    <w:abstractNumId w:val="31"/>
  </w:num>
  <w:num w:numId="19">
    <w:abstractNumId w:val="4"/>
  </w:num>
  <w:num w:numId="20">
    <w:abstractNumId w:val="21"/>
  </w:num>
  <w:num w:numId="21">
    <w:abstractNumId w:val="5"/>
  </w:num>
  <w:num w:numId="22">
    <w:abstractNumId w:val="28"/>
  </w:num>
  <w:num w:numId="23">
    <w:abstractNumId w:val="0"/>
  </w:num>
  <w:num w:numId="24">
    <w:abstractNumId w:val="26"/>
  </w:num>
  <w:num w:numId="25">
    <w:abstractNumId w:val="32"/>
  </w:num>
  <w:num w:numId="26">
    <w:abstractNumId w:val="35"/>
  </w:num>
  <w:num w:numId="27">
    <w:abstractNumId w:val="13"/>
  </w:num>
  <w:num w:numId="28">
    <w:abstractNumId w:val="16"/>
  </w:num>
  <w:num w:numId="29">
    <w:abstractNumId w:val="15"/>
  </w:num>
  <w:num w:numId="30">
    <w:abstractNumId w:val="2"/>
  </w:num>
  <w:num w:numId="31">
    <w:abstractNumId w:val="7"/>
  </w:num>
  <w:num w:numId="32">
    <w:abstractNumId w:val="19"/>
  </w:num>
  <w:num w:numId="33">
    <w:abstractNumId w:val="11"/>
  </w:num>
  <w:num w:numId="34">
    <w:abstractNumId w:val="14"/>
  </w:num>
  <w:num w:numId="35">
    <w:abstractNumId w:val="23"/>
  </w:num>
  <w:num w:numId="3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4B"/>
    <w:rsid w:val="00267303"/>
    <w:rsid w:val="00425204"/>
    <w:rsid w:val="005C574B"/>
    <w:rsid w:val="00D11162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0CAA-2466-42BE-BB34-079691C0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574B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00000"/>
      <w:kern w:val="32"/>
      <w:sz w:val="36"/>
      <w:szCs w:val="32"/>
      <w:lang w:eastAsia="tr-TR"/>
    </w:rPr>
  </w:style>
  <w:style w:type="paragraph" w:styleId="Balk2">
    <w:name w:val="heading 2"/>
    <w:basedOn w:val="Normal"/>
    <w:next w:val="Normal"/>
    <w:link w:val="Balk2Char"/>
    <w:unhideWhenUsed/>
    <w:qFormat/>
    <w:rsid w:val="005C574B"/>
    <w:pPr>
      <w:tabs>
        <w:tab w:val="left" w:pos="-3780"/>
        <w:tab w:val="left" w:pos="284"/>
        <w:tab w:val="left" w:pos="567"/>
        <w:tab w:val="right" w:leader="dot" w:pos="9360"/>
      </w:tabs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574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574B"/>
    <w:rPr>
      <w:rFonts w:ascii="Times New Roman" w:eastAsia="Times New Roman" w:hAnsi="Times New Roman" w:cs="Times New Roman"/>
      <w:b/>
      <w:bCs/>
      <w:color w:val="C00000"/>
      <w:kern w:val="32"/>
      <w:sz w:val="36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5C574B"/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C574B"/>
    <w:rPr>
      <w:rFonts w:ascii="Cambria" w:eastAsia="Times New Roman" w:hAnsi="Cambria" w:cs="Times New Roman"/>
      <w:b/>
      <w:bCs/>
      <w:color w:val="4F81BD"/>
    </w:rPr>
  </w:style>
  <w:style w:type="paragraph" w:customStyle="1" w:styleId="Default">
    <w:name w:val="Default"/>
    <w:rsid w:val="005C5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5C574B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C574B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ListeParagraf">
    <w:name w:val="List Paragraph"/>
    <w:basedOn w:val="Normal"/>
    <w:uiPriority w:val="99"/>
    <w:qFormat/>
    <w:rsid w:val="005C574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5C574B"/>
    <w:rPr>
      <w:color w:val="0000FF"/>
      <w:u w:val="single"/>
    </w:rPr>
  </w:style>
  <w:style w:type="paragraph" w:styleId="NormalWeb">
    <w:name w:val="Normal (Web)"/>
    <w:basedOn w:val="Normal"/>
    <w:uiPriority w:val="99"/>
    <w:rsid w:val="005C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link w:val="stbilgiChar"/>
    <w:uiPriority w:val="99"/>
    <w:rsid w:val="005C574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5C574B"/>
  </w:style>
  <w:style w:type="paragraph" w:styleId="BalonMetni">
    <w:name w:val="Balloon Text"/>
    <w:basedOn w:val="Normal"/>
    <w:link w:val="BalonMetniChar"/>
    <w:uiPriority w:val="99"/>
    <w:rsid w:val="005C574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C574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DipnotBavurusu">
    <w:name w:val="footnote reference"/>
    <w:uiPriority w:val="99"/>
    <w:semiHidden/>
    <w:rsid w:val="005C574B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5C574B"/>
  </w:style>
  <w:style w:type="paragraph" w:customStyle="1" w:styleId="Text1">
    <w:name w:val="Text 1"/>
    <w:basedOn w:val="Normal"/>
    <w:rsid w:val="005C574B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DipnotMetni">
    <w:name w:val="footnote text"/>
    <w:basedOn w:val="Normal"/>
    <w:link w:val="DipnotMetniChar"/>
    <w:uiPriority w:val="99"/>
    <w:semiHidden/>
    <w:rsid w:val="005C574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C574B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5C574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5C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rojebilgi">
    <w:name w:val="projebilgi"/>
    <w:basedOn w:val="VarsaylanParagrafYazTipi"/>
    <w:rsid w:val="005C574B"/>
  </w:style>
  <w:style w:type="character" w:customStyle="1" w:styleId="AltbilgiChar">
    <w:name w:val="Altbilgi Char"/>
    <w:uiPriority w:val="99"/>
    <w:rsid w:val="005C574B"/>
    <w:rPr>
      <w:sz w:val="24"/>
      <w:szCs w:val="24"/>
    </w:rPr>
  </w:style>
  <w:style w:type="table" w:styleId="TabloKlavuzu">
    <w:name w:val="Table Grid"/>
    <w:basedOn w:val="NormalTablo"/>
    <w:uiPriority w:val="39"/>
    <w:rsid w:val="005C5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a"/>
    <w:uiPriority w:val="99"/>
    <w:rsid w:val="005C574B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5C574B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val="x-none" w:bidi="en-US"/>
    </w:rPr>
  </w:style>
  <w:style w:type="character" w:customStyle="1" w:styleId="TableContentsChar">
    <w:name w:val="Table Contents Char"/>
    <w:link w:val="TableContents"/>
    <w:rsid w:val="005C574B"/>
    <w:rPr>
      <w:rFonts w:ascii="Times New Roman" w:eastAsia="Tahoma" w:hAnsi="Times New Roman" w:cs="Tahoma"/>
      <w:sz w:val="24"/>
      <w:szCs w:val="24"/>
      <w:lang w:val="x-none" w:bidi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C57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tyazChar">
    <w:name w:val="Altyazı Char"/>
    <w:basedOn w:val="VarsaylanParagrafYazTipi"/>
    <w:link w:val="Altyaz"/>
    <w:uiPriority w:val="11"/>
    <w:rsid w:val="005C574B"/>
    <w:rPr>
      <w:rFonts w:ascii="Cambria" w:eastAsia="Times New Roman" w:hAnsi="Cambria" w:cs="Times New Roman"/>
      <w:sz w:val="24"/>
      <w:szCs w:val="24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59"/>
    <w:rsid w:val="005C57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C57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C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5C574B"/>
  </w:style>
  <w:style w:type="character" w:customStyle="1" w:styleId="AltKonuBalChar1">
    <w:name w:val="Alt Konu Başlığı Char1"/>
    <w:rsid w:val="005C574B"/>
    <w:rPr>
      <w:rFonts w:ascii="Cambria" w:eastAsia="Times New Roman" w:hAnsi="Cambria" w:cs="Times New Roman"/>
      <w:sz w:val="24"/>
      <w:szCs w:val="24"/>
    </w:rPr>
  </w:style>
  <w:style w:type="character" w:customStyle="1" w:styleId="AltKonuBalChar">
    <w:name w:val="Alt Konu Başlığı Char"/>
    <w:uiPriority w:val="11"/>
    <w:rsid w:val="005C574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3-NormalYaz">
    <w:name w:val="3-Normal Yazı"/>
    <w:rsid w:val="005C574B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TBal">
    <w:name w:val="TOC Heading"/>
    <w:basedOn w:val="Balk1"/>
    <w:next w:val="Normal"/>
    <w:uiPriority w:val="39"/>
    <w:unhideWhenUsed/>
    <w:qFormat/>
    <w:rsid w:val="005C574B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T1">
    <w:name w:val="toc 1"/>
    <w:basedOn w:val="Normal"/>
    <w:next w:val="Normal"/>
    <w:autoRedefine/>
    <w:uiPriority w:val="39"/>
    <w:rsid w:val="005C574B"/>
    <w:pPr>
      <w:tabs>
        <w:tab w:val="right" w:leader="dot" w:pos="906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5C574B"/>
    <w:pPr>
      <w:keepNext/>
      <w:tabs>
        <w:tab w:val="right" w:leader="dot" w:pos="9062"/>
      </w:tabs>
      <w:spacing w:after="0" w:line="480" w:lineRule="auto"/>
      <w:ind w:left="23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5C574B"/>
  </w:style>
  <w:style w:type="numbering" w:customStyle="1" w:styleId="ListeYok11">
    <w:name w:val="Liste Yok11"/>
    <w:next w:val="ListeYok"/>
    <w:uiPriority w:val="99"/>
    <w:semiHidden/>
    <w:unhideWhenUsed/>
    <w:rsid w:val="005C574B"/>
  </w:style>
  <w:style w:type="numbering" w:customStyle="1" w:styleId="1111111">
    <w:name w:val="1 / 1.1 / 1.1.11"/>
    <w:basedOn w:val="ListeYok"/>
    <w:next w:val="111111"/>
    <w:uiPriority w:val="99"/>
    <w:rsid w:val="005C574B"/>
  </w:style>
  <w:style w:type="table" w:customStyle="1" w:styleId="TabloKlavuzu3">
    <w:name w:val="Tablo Kılavuzu3"/>
    <w:basedOn w:val="NormalTablo"/>
    <w:next w:val="TabloKlavuzu"/>
    <w:uiPriority w:val="59"/>
    <w:rsid w:val="005C5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yazChar2">
    <w:name w:val="Altyazı Char2"/>
    <w:uiPriority w:val="11"/>
    <w:rsid w:val="005C574B"/>
    <w:rPr>
      <w:rFonts w:ascii="Cambria" w:eastAsia="Times New Roman" w:hAnsi="Cambria" w:cs="Times New Roman"/>
      <w:sz w:val="24"/>
      <w:szCs w:val="24"/>
    </w:rPr>
  </w:style>
  <w:style w:type="table" w:customStyle="1" w:styleId="TabloKlavuzu11">
    <w:name w:val="Tablo Kılavuzu11"/>
    <w:basedOn w:val="NormalTablo"/>
    <w:next w:val="TabloKlavuzu"/>
    <w:rsid w:val="005C57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rsid w:val="005C57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5C574B"/>
    <w:rPr>
      <w:b/>
      <w:bCs/>
    </w:rPr>
  </w:style>
  <w:style w:type="paragraph" w:customStyle="1" w:styleId="Char">
    <w:name w:val="Char"/>
    <w:basedOn w:val="Normal"/>
    <w:rsid w:val="005C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rsid w:val="005C574B"/>
  </w:style>
  <w:style w:type="numbering" w:customStyle="1" w:styleId="ListeYok111">
    <w:name w:val="Liste Yok111"/>
    <w:next w:val="ListeYok"/>
    <w:semiHidden/>
    <w:unhideWhenUsed/>
    <w:rsid w:val="005C574B"/>
  </w:style>
  <w:style w:type="table" w:customStyle="1" w:styleId="TabloKlavuzu31">
    <w:name w:val="Tablo Kılavuzu31"/>
    <w:basedOn w:val="NormalTablo"/>
    <w:next w:val="TabloKlavuzu"/>
    <w:rsid w:val="005C57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1">
    <w:name w:val="Liste Yok21"/>
    <w:next w:val="ListeYok"/>
    <w:uiPriority w:val="99"/>
    <w:semiHidden/>
    <w:unhideWhenUsed/>
    <w:rsid w:val="005C574B"/>
  </w:style>
  <w:style w:type="paragraph" w:customStyle="1" w:styleId="AralkYok1">
    <w:name w:val="Aralık Yok1"/>
    <w:uiPriority w:val="1"/>
    <w:qFormat/>
    <w:rsid w:val="005C57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zlenenKpr">
    <w:name w:val="FollowedHyperlink"/>
    <w:rsid w:val="005C574B"/>
    <w:rPr>
      <w:color w:val="800080"/>
      <w:u w:val="single"/>
    </w:rPr>
  </w:style>
  <w:style w:type="paragraph" w:customStyle="1" w:styleId="ListeParagraf1">
    <w:name w:val="Liste Paragraf1"/>
    <w:basedOn w:val="Normal"/>
    <w:uiPriority w:val="34"/>
    <w:qFormat/>
    <w:rsid w:val="005C574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BelgeBalantlar">
    <w:name w:val="Document Map"/>
    <w:basedOn w:val="Normal"/>
    <w:link w:val="BelgeBalantlarChar"/>
    <w:uiPriority w:val="99"/>
    <w:rsid w:val="005C574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5C574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HafifBavuru1">
    <w:name w:val="Hafif Başvuru1"/>
    <w:uiPriority w:val="31"/>
    <w:qFormat/>
    <w:rsid w:val="005C574B"/>
    <w:rPr>
      <w:rFonts w:cs="Times New Roman"/>
      <w:smallCaps/>
      <w:color w:val="C0504D"/>
      <w:u w:val="single"/>
    </w:rPr>
  </w:style>
  <w:style w:type="paragraph" w:customStyle="1" w:styleId="TBal1">
    <w:name w:val="İÇT Başlığı1"/>
    <w:basedOn w:val="Balk1"/>
    <w:next w:val="Normal"/>
    <w:uiPriority w:val="39"/>
    <w:qFormat/>
    <w:rsid w:val="005C574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en-US"/>
    </w:rPr>
  </w:style>
  <w:style w:type="paragraph" w:styleId="T3">
    <w:name w:val="toc 3"/>
    <w:basedOn w:val="Normal"/>
    <w:next w:val="Normal"/>
    <w:autoRedefine/>
    <w:uiPriority w:val="39"/>
    <w:rsid w:val="005C574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1">
    <w:name w:val="Liste Paragraf11"/>
    <w:basedOn w:val="Normal"/>
    <w:qFormat/>
    <w:rsid w:val="005C574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customStyle="1" w:styleId="ListeParagraf2">
    <w:name w:val="Liste Paragraf2"/>
    <w:basedOn w:val="Normal"/>
    <w:rsid w:val="005C57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semiHidden/>
    <w:locked/>
    <w:rsid w:val="005C574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loonTextChar">
    <w:name w:val="Balloon Text Char"/>
    <w:semiHidden/>
    <w:locked/>
    <w:rsid w:val="005C574B"/>
    <w:rPr>
      <w:rFonts w:ascii="Tahoma" w:hAnsi="Tahoma" w:cs="Tahoma"/>
      <w:sz w:val="16"/>
      <w:szCs w:val="16"/>
      <w:lang w:eastAsia="tr-TR"/>
    </w:rPr>
  </w:style>
  <w:style w:type="character" w:customStyle="1" w:styleId="HeaderChar">
    <w:name w:val="Header Char"/>
    <w:locked/>
    <w:rsid w:val="005C574B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FooterChar">
    <w:name w:val="Footer Char"/>
    <w:locked/>
    <w:rsid w:val="005C574B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AralkYok2">
    <w:name w:val="Aralık Yok2"/>
    <w:rsid w:val="005C57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styleId="KitapBal">
    <w:name w:val="Book Title"/>
    <w:qFormat/>
    <w:rsid w:val="005C574B"/>
    <w:rPr>
      <w:b/>
      <w:bCs/>
      <w:smallCaps/>
      <w:spacing w:val="5"/>
    </w:rPr>
  </w:style>
  <w:style w:type="numbering" w:customStyle="1" w:styleId="11111111">
    <w:name w:val="1 / 1.1 / 1.1.111"/>
    <w:basedOn w:val="ListeYok"/>
    <w:next w:val="111111"/>
    <w:uiPriority w:val="99"/>
    <w:rsid w:val="005C574B"/>
  </w:style>
  <w:style w:type="character" w:customStyle="1" w:styleId="AltBilgiChar0">
    <w:name w:val="Alt Bilgi Char"/>
    <w:uiPriority w:val="99"/>
    <w:semiHidden/>
    <w:rsid w:val="005C574B"/>
    <w:rPr>
      <w:sz w:val="24"/>
      <w:szCs w:val="24"/>
    </w:rPr>
  </w:style>
  <w:style w:type="character" w:customStyle="1" w:styleId="stBilgiChar0">
    <w:name w:val="Üst Bilgi Char"/>
    <w:uiPriority w:val="99"/>
    <w:semiHidden/>
    <w:rsid w:val="005C574B"/>
    <w:rPr>
      <w:sz w:val="24"/>
      <w:szCs w:val="24"/>
    </w:rPr>
  </w:style>
  <w:style w:type="character" w:customStyle="1" w:styleId="AltBilgiChar1">
    <w:name w:val="Alt Bilgi Char1"/>
    <w:uiPriority w:val="99"/>
    <w:semiHidden/>
    <w:rsid w:val="005C574B"/>
  </w:style>
  <w:style w:type="character" w:customStyle="1" w:styleId="stBilgiChar1">
    <w:name w:val="Üst Bilgi Char1"/>
    <w:uiPriority w:val="99"/>
    <w:semiHidden/>
    <w:rsid w:val="005C574B"/>
  </w:style>
  <w:style w:type="character" w:customStyle="1" w:styleId="AltyazChar1">
    <w:name w:val="Altyazı Char1"/>
    <w:uiPriority w:val="11"/>
    <w:rsid w:val="005C574B"/>
    <w:rPr>
      <w:rFonts w:eastAsia="Times New Roman"/>
      <w:color w:val="5A5A5A"/>
      <w:spacing w:val="15"/>
    </w:rPr>
  </w:style>
  <w:style w:type="numbering" w:customStyle="1" w:styleId="ListeYok3">
    <w:name w:val="Liste Yok3"/>
    <w:next w:val="ListeYok"/>
    <w:uiPriority w:val="99"/>
    <w:semiHidden/>
    <w:unhideWhenUsed/>
    <w:rsid w:val="005C574B"/>
  </w:style>
  <w:style w:type="numbering" w:customStyle="1" w:styleId="1111112">
    <w:name w:val="1 / 1.1 / 1.1.12"/>
    <w:basedOn w:val="ListeYok"/>
    <w:next w:val="111111"/>
    <w:uiPriority w:val="99"/>
    <w:rsid w:val="005C574B"/>
  </w:style>
  <w:style w:type="table" w:customStyle="1" w:styleId="TabloKlavuzu4">
    <w:name w:val="Tablo Kılavuzu4"/>
    <w:basedOn w:val="NormalTablo"/>
    <w:next w:val="TabloKlavuzu"/>
    <w:uiPriority w:val="59"/>
    <w:rsid w:val="005C5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2">
    <w:name w:val="Liste Yok12"/>
    <w:next w:val="ListeYok"/>
    <w:semiHidden/>
    <w:unhideWhenUsed/>
    <w:rsid w:val="005C574B"/>
  </w:style>
  <w:style w:type="numbering" w:customStyle="1" w:styleId="ListeYok211">
    <w:name w:val="Liste Yok211"/>
    <w:next w:val="ListeYok"/>
    <w:uiPriority w:val="99"/>
    <w:semiHidden/>
    <w:unhideWhenUsed/>
    <w:rsid w:val="005C574B"/>
  </w:style>
  <w:style w:type="numbering" w:customStyle="1" w:styleId="111111111">
    <w:name w:val="1 / 1.1 / 1.1.1111"/>
    <w:basedOn w:val="ListeYok"/>
    <w:next w:val="111111"/>
    <w:uiPriority w:val="99"/>
    <w:rsid w:val="005C574B"/>
  </w:style>
  <w:style w:type="character" w:styleId="HafifBavuru">
    <w:name w:val="Subtle Reference"/>
    <w:uiPriority w:val="31"/>
    <w:qFormat/>
    <w:rsid w:val="005C574B"/>
    <w:rPr>
      <w:smallCaps/>
      <w:color w:val="5A5A5A"/>
    </w:rPr>
  </w:style>
  <w:style w:type="paragraph" w:styleId="AltBilgi">
    <w:name w:val="footer"/>
    <w:basedOn w:val="Normal"/>
    <w:link w:val="AltBilgiChar2"/>
    <w:uiPriority w:val="99"/>
    <w:semiHidden/>
    <w:unhideWhenUsed/>
    <w:rsid w:val="005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2">
    <w:name w:val="Alt Bilgi Char2"/>
    <w:basedOn w:val="VarsaylanParagrafYazTipi"/>
    <w:link w:val="AltBilgi"/>
    <w:uiPriority w:val="99"/>
    <w:semiHidden/>
    <w:rsid w:val="005C574B"/>
  </w:style>
  <w:style w:type="paragraph" w:styleId="stBilgi">
    <w:name w:val="header"/>
    <w:basedOn w:val="Normal"/>
    <w:link w:val="stBilgiChar2"/>
    <w:uiPriority w:val="99"/>
    <w:semiHidden/>
    <w:unhideWhenUsed/>
    <w:rsid w:val="005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 Bilgi Char2"/>
    <w:basedOn w:val="VarsaylanParagrafYazTipi"/>
    <w:link w:val="stBilgi"/>
    <w:uiPriority w:val="99"/>
    <w:semiHidden/>
    <w:rsid w:val="005C574B"/>
  </w:style>
  <w:style w:type="numbering" w:customStyle="1" w:styleId="ListeYok4">
    <w:name w:val="Liste Yok4"/>
    <w:next w:val="ListeYok"/>
    <w:uiPriority w:val="99"/>
    <w:semiHidden/>
    <w:unhideWhenUsed/>
    <w:rsid w:val="005C574B"/>
  </w:style>
  <w:style w:type="paragraph" w:customStyle="1" w:styleId="a0">
    <w:basedOn w:val="Normal"/>
    <w:next w:val="stBilgi"/>
    <w:uiPriority w:val="99"/>
    <w:rsid w:val="005C57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11113">
    <w:name w:val="1 / 1.1 / 1.1.13"/>
    <w:basedOn w:val="ListeYok"/>
    <w:next w:val="111111"/>
    <w:rsid w:val="005C574B"/>
  </w:style>
  <w:style w:type="numbering" w:customStyle="1" w:styleId="ListeYok13">
    <w:name w:val="Liste Yok13"/>
    <w:next w:val="ListeYok"/>
    <w:uiPriority w:val="99"/>
    <w:semiHidden/>
    <w:unhideWhenUsed/>
    <w:rsid w:val="005C574B"/>
  </w:style>
  <w:style w:type="numbering" w:customStyle="1" w:styleId="ListeYok22">
    <w:name w:val="Liste Yok22"/>
    <w:next w:val="ListeYok"/>
    <w:uiPriority w:val="99"/>
    <w:semiHidden/>
    <w:unhideWhenUsed/>
    <w:rsid w:val="005C574B"/>
  </w:style>
  <w:style w:type="numbering" w:customStyle="1" w:styleId="ListeYok112">
    <w:name w:val="Liste Yok112"/>
    <w:next w:val="ListeYok"/>
    <w:uiPriority w:val="99"/>
    <w:semiHidden/>
    <w:unhideWhenUsed/>
    <w:rsid w:val="005C574B"/>
  </w:style>
  <w:style w:type="numbering" w:customStyle="1" w:styleId="11111112">
    <w:name w:val="1 / 1.1 / 1.1.112"/>
    <w:basedOn w:val="ListeYok"/>
    <w:next w:val="111111"/>
    <w:uiPriority w:val="99"/>
    <w:rsid w:val="005C574B"/>
  </w:style>
  <w:style w:type="numbering" w:customStyle="1" w:styleId="ListeYok1111">
    <w:name w:val="Liste Yok1111"/>
    <w:next w:val="ListeYok"/>
    <w:semiHidden/>
    <w:unhideWhenUsed/>
    <w:rsid w:val="005C574B"/>
  </w:style>
  <w:style w:type="numbering" w:customStyle="1" w:styleId="ListeYok212">
    <w:name w:val="Liste Yok212"/>
    <w:next w:val="ListeYok"/>
    <w:uiPriority w:val="99"/>
    <w:semiHidden/>
    <w:unhideWhenUsed/>
    <w:rsid w:val="005C574B"/>
  </w:style>
  <w:style w:type="numbering" w:customStyle="1" w:styleId="111111112">
    <w:name w:val="1 / 1.1 / 1.1.1112"/>
    <w:basedOn w:val="ListeYok"/>
    <w:next w:val="111111"/>
    <w:uiPriority w:val="99"/>
    <w:rsid w:val="005C574B"/>
  </w:style>
  <w:style w:type="numbering" w:customStyle="1" w:styleId="ListeYok31">
    <w:name w:val="Liste Yok31"/>
    <w:next w:val="ListeYok"/>
    <w:uiPriority w:val="99"/>
    <w:semiHidden/>
    <w:unhideWhenUsed/>
    <w:rsid w:val="005C574B"/>
  </w:style>
  <w:style w:type="numbering" w:customStyle="1" w:styleId="11111121">
    <w:name w:val="1 / 1.1 / 1.1.121"/>
    <w:basedOn w:val="ListeYok"/>
    <w:next w:val="111111"/>
    <w:uiPriority w:val="99"/>
    <w:rsid w:val="005C574B"/>
  </w:style>
  <w:style w:type="numbering" w:customStyle="1" w:styleId="ListeYok121">
    <w:name w:val="Liste Yok121"/>
    <w:next w:val="ListeYok"/>
    <w:semiHidden/>
    <w:unhideWhenUsed/>
    <w:rsid w:val="005C574B"/>
  </w:style>
  <w:style w:type="numbering" w:customStyle="1" w:styleId="ListeYok2111">
    <w:name w:val="Liste Yok2111"/>
    <w:next w:val="ListeYok"/>
    <w:uiPriority w:val="99"/>
    <w:semiHidden/>
    <w:unhideWhenUsed/>
    <w:rsid w:val="005C574B"/>
  </w:style>
  <w:style w:type="numbering" w:customStyle="1" w:styleId="1111111111">
    <w:name w:val="1 / 1.1 / 1.1.11111"/>
    <w:basedOn w:val="ListeYok"/>
    <w:next w:val="111111"/>
    <w:uiPriority w:val="99"/>
    <w:rsid w:val="005C574B"/>
    <w:pPr>
      <w:numPr>
        <w:numId w:val="1"/>
      </w:numPr>
    </w:pPr>
  </w:style>
  <w:style w:type="character" w:customStyle="1" w:styleId="AralkYokChar">
    <w:name w:val="Aralık Yok Char"/>
    <w:link w:val="AralkYok"/>
    <w:uiPriority w:val="1"/>
    <w:locked/>
    <w:rsid w:val="00D1116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6483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3</cp:revision>
  <dcterms:created xsi:type="dcterms:W3CDTF">2019-12-31T11:45:00Z</dcterms:created>
  <dcterms:modified xsi:type="dcterms:W3CDTF">2020-01-02T07:59:00Z</dcterms:modified>
</cp:coreProperties>
</file>