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2E3" w:rsidRDefault="00FD42E3" w:rsidP="00FD42E3">
      <w:pPr>
        <w:pStyle w:val="Balk2"/>
        <w:rPr>
          <w:sz w:val="24"/>
          <w:szCs w:val="24"/>
        </w:rPr>
      </w:pPr>
      <w:bookmarkStart w:id="0" w:name="_Toc507769634"/>
      <w:r>
        <w:rPr>
          <w:sz w:val="24"/>
          <w:szCs w:val="24"/>
        </w:rPr>
        <w:t>Kurum Bilgileri:</w:t>
      </w:r>
      <w:bookmarkEnd w:id="0"/>
    </w:p>
    <w:p w:rsidR="00FD42E3" w:rsidRDefault="00FD42E3" w:rsidP="00FD42E3">
      <w:pPr>
        <w:pStyle w:val="AralkYok"/>
        <w:spacing w:before="240" w:after="240"/>
        <w:rPr>
          <w:i/>
          <w:color w:val="000000" w:themeColor="text1"/>
        </w:rPr>
      </w:pPr>
      <w:r>
        <w:rPr>
          <w:b/>
          <w:color w:val="FF0000"/>
        </w:rPr>
        <w:t xml:space="preserve">Kurum Adı: </w:t>
      </w:r>
    </w:p>
    <w:p w:rsidR="00FD42E3" w:rsidRDefault="00FD42E3" w:rsidP="00FD42E3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b/>
          <w:color w:val="FF0000"/>
          <w:sz w:val="24"/>
          <w:szCs w:val="24"/>
        </w:rPr>
        <w:t>1- Kuruluş Amacı ve Dayanağı (Kısaca)</w:t>
      </w:r>
    </w:p>
    <w:p w:rsidR="00FD42E3" w:rsidRDefault="00FD42E3" w:rsidP="00FD42E3">
      <w:pPr>
        <w:pStyle w:val="3-NormalYaz"/>
        <w:spacing w:before="240" w:after="240" w:line="240" w:lineRule="exact"/>
        <w:rPr>
          <w:rFonts w:eastAsia="Times New Roman" w:hAnsi="Times New Roman"/>
          <w:color w:val="000000" w:themeColor="text1"/>
          <w:sz w:val="24"/>
          <w:szCs w:val="24"/>
        </w:rPr>
      </w:pPr>
      <w:r>
        <w:rPr>
          <w:rFonts w:eastAsia="Times New Roman" w:hAnsi="Times New Roman"/>
          <w:b/>
          <w:i/>
          <w:color w:val="FF0000"/>
          <w:sz w:val="24"/>
          <w:szCs w:val="24"/>
        </w:rPr>
        <w:tab/>
      </w:r>
      <w:r>
        <w:rPr>
          <w:rFonts w:eastAsia="Times New Roman" w:hAnsi="Times New Roman"/>
          <w:b/>
          <w:color w:val="FF0000"/>
          <w:sz w:val="24"/>
          <w:szCs w:val="24"/>
        </w:rPr>
        <w:t>A-Kuruluş Amacı:</w:t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eastAsia="Times New Roman" w:hAnsi="Times New Roman"/>
          <w:color w:val="000000" w:themeColor="text1"/>
          <w:sz w:val="24"/>
          <w:szCs w:val="24"/>
        </w:rPr>
        <w:tab/>
      </w:r>
    </w:p>
    <w:p w:rsidR="00FD42E3" w:rsidRDefault="00FD42E3" w:rsidP="00FD42E3">
      <w:pPr>
        <w:pStyle w:val="3-NormalYaz"/>
        <w:spacing w:before="240" w:after="240" w:line="240" w:lineRule="exact"/>
        <w:rPr>
          <w:rFonts w:eastAsia="Times New Roman" w:hAnsi="Times New Roman"/>
          <w:b/>
          <w:color w:val="FF0000"/>
          <w:sz w:val="24"/>
          <w:szCs w:val="24"/>
        </w:rPr>
      </w:pPr>
      <w:r>
        <w:rPr>
          <w:rFonts w:eastAsia="Times New Roman" w:hAnsi="Times New Roman"/>
          <w:color w:val="000000" w:themeColor="text1"/>
          <w:sz w:val="24"/>
          <w:szCs w:val="24"/>
        </w:rPr>
        <w:tab/>
      </w:r>
      <w:r>
        <w:rPr>
          <w:rFonts w:hAnsi="Times New Roman"/>
          <w:b/>
          <w:color w:val="FF0000"/>
          <w:sz w:val="24"/>
          <w:szCs w:val="24"/>
        </w:rPr>
        <w:t>B- Kuruluş Dayanağı:</w:t>
      </w:r>
    </w:p>
    <w:p w:rsidR="00FD42E3" w:rsidRDefault="00FD42E3" w:rsidP="00FD42E3">
      <w:pPr>
        <w:spacing w:before="240" w:after="240"/>
        <w:rPr>
          <w:i/>
          <w:color w:val="FF0000"/>
        </w:rPr>
      </w:pPr>
      <w:r>
        <w:rPr>
          <w:b/>
          <w:color w:val="FF0000"/>
        </w:rPr>
        <w:t>2- Görev, Yetki ve Sorumlulukları:</w:t>
      </w:r>
    </w:p>
    <w:p w:rsidR="00FD42E3" w:rsidRDefault="00FD42E3" w:rsidP="00FD42E3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3-Teşkilat Şeması /Yapısı: </w:t>
      </w:r>
    </w:p>
    <w:p w:rsidR="00FD42E3" w:rsidRDefault="00FD42E3" w:rsidP="00FD42E3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 xml:space="preserve">    Teşkilat Şeması: </w:t>
      </w:r>
    </w:p>
    <w:p w:rsidR="00FD42E3" w:rsidRDefault="00FD42E3" w:rsidP="00FD42E3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 xml:space="preserve">    Teşkilat Yapısı:</w:t>
      </w:r>
    </w:p>
    <w:p w:rsidR="00FD42E3" w:rsidRDefault="00FD42E3" w:rsidP="00FD42E3">
      <w:pPr>
        <w:tabs>
          <w:tab w:val="left" w:pos="-3780"/>
          <w:tab w:val="left" w:pos="284"/>
          <w:tab w:val="left" w:pos="567"/>
          <w:tab w:val="right" w:leader="dot" w:pos="9360"/>
        </w:tabs>
        <w:spacing w:before="240" w:after="240"/>
        <w:rPr>
          <w:b/>
          <w:bCs/>
          <w:color w:val="FF0000"/>
        </w:rPr>
      </w:pPr>
      <w:r>
        <w:rPr>
          <w:b/>
          <w:bCs/>
          <w:color w:val="FF0000"/>
        </w:rPr>
        <w:t xml:space="preserve">4-Fiziksel Kaynaklar: </w:t>
      </w:r>
    </w:p>
    <w:p w:rsidR="00FD42E3" w:rsidRDefault="00FD42E3" w:rsidP="00FD42E3">
      <w:pPr>
        <w:pStyle w:val="AralkYok"/>
        <w:spacing w:before="240" w:after="240"/>
        <w:rPr>
          <w:color w:val="FF0000"/>
        </w:rPr>
      </w:pPr>
      <w:r>
        <w:rPr>
          <w:b/>
          <w:color w:val="FF0000"/>
        </w:rPr>
        <w:t>5-Araç ve İş Makinesi Park Listesi:</w:t>
      </w:r>
    </w:p>
    <w:p w:rsidR="00FD42E3" w:rsidRDefault="00FD42E3" w:rsidP="00FD42E3">
      <w:pPr>
        <w:pStyle w:val="AralkYok"/>
        <w:spacing w:before="240" w:after="240"/>
        <w:rPr>
          <w:b/>
          <w:color w:val="FF0000"/>
        </w:rPr>
      </w:pPr>
      <w:r>
        <w:rPr>
          <w:b/>
          <w:color w:val="FF0000"/>
        </w:rPr>
        <w:t>6-İnsan Kaynakları:</w:t>
      </w:r>
    </w:p>
    <w:p w:rsidR="00FD42E3" w:rsidRDefault="00FD42E3" w:rsidP="00FD42E3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A-Hizmet Sınıfına Göre Personel Durumu:</w:t>
      </w:r>
    </w:p>
    <w:p w:rsidR="00FD42E3" w:rsidRDefault="00FD42E3" w:rsidP="00FD42E3">
      <w:pPr>
        <w:pStyle w:val="AralkYok"/>
        <w:spacing w:before="240" w:after="240"/>
        <w:ind w:firstLine="708"/>
        <w:rPr>
          <w:b/>
          <w:color w:val="FF0000"/>
        </w:rPr>
      </w:pPr>
      <w:r>
        <w:rPr>
          <w:b/>
          <w:color w:val="FF0000"/>
        </w:rPr>
        <w:t>B</w:t>
      </w:r>
      <w:r>
        <w:rPr>
          <w:color w:val="FF0000"/>
        </w:rPr>
        <w:t>-</w:t>
      </w:r>
      <w:r>
        <w:rPr>
          <w:b/>
          <w:color w:val="FF0000"/>
        </w:rPr>
        <w:t>Norm Kadro Durumu:</w:t>
      </w:r>
    </w:p>
    <w:p w:rsidR="0004233B" w:rsidRDefault="001C477C"/>
    <w:p w:rsidR="001E1502" w:rsidRDefault="001E1502"/>
    <w:p w:rsidR="001E1502" w:rsidRDefault="001E1502"/>
    <w:p w:rsidR="001E1502" w:rsidRDefault="001E1502"/>
    <w:p w:rsidR="00FD42E3" w:rsidRDefault="00FD42E3"/>
    <w:p w:rsidR="001E1502" w:rsidRDefault="001E1502"/>
    <w:p w:rsidR="001E1502" w:rsidRDefault="001C477C" w:rsidP="001E1502">
      <w:pPr>
        <w:pStyle w:val="Balk2"/>
        <w:jc w:val="center"/>
      </w:pPr>
      <w:bookmarkStart w:id="1" w:name="_Toc444589593"/>
      <w:bookmarkStart w:id="2" w:name="_Toc507769637"/>
      <w:r>
        <w:lastRenderedPageBreak/>
        <w:t>İzmir</w:t>
      </w:r>
      <w:r w:rsidR="001E1502" w:rsidRPr="002F32AD">
        <w:t xml:space="preserve"> Orman </w:t>
      </w:r>
      <w:r>
        <w:t>Bölge</w:t>
      </w:r>
      <w:r w:rsidR="001E1502" w:rsidRPr="002F32AD">
        <w:t xml:space="preserve"> M</w:t>
      </w:r>
      <w:r w:rsidR="001E1502">
        <w:t>üdürlüğü</w:t>
      </w:r>
      <w:r w:rsidR="001E1502" w:rsidRPr="002F32AD">
        <w:t xml:space="preserve"> Yıllık Yatırım Faaliyetleri İcmal Raporu</w:t>
      </w:r>
      <w:bookmarkEnd w:id="1"/>
      <w:bookmarkEnd w:id="2"/>
    </w:p>
    <w:p w:rsidR="001E1502" w:rsidRPr="00BE63DF" w:rsidRDefault="001E1502" w:rsidP="001E1502"/>
    <w:p w:rsidR="001E1502" w:rsidRPr="002F32AD" w:rsidRDefault="001E1502" w:rsidP="001E1502">
      <w:pPr>
        <w:pStyle w:val="Default"/>
        <w:rPr>
          <w:bCs/>
          <w:sz w:val="10"/>
          <w:szCs w:val="10"/>
        </w:rPr>
      </w:pPr>
    </w:p>
    <w:tbl>
      <w:tblPr>
        <w:tblW w:w="146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09"/>
        <w:gridCol w:w="3068"/>
        <w:gridCol w:w="8411"/>
      </w:tblGrid>
      <w:tr w:rsidR="001E1502" w:rsidRPr="002F32AD" w:rsidTr="00E92E23">
        <w:trPr>
          <w:trHeight w:val="125"/>
        </w:trPr>
        <w:tc>
          <w:tcPr>
            <w:tcW w:w="1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pPr>
              <w:jc w:val="center"/>
            </w:pPr>
            <w:r w:rsidRPr="002F32AD">
              <w:rPr>
                <w:b/>
                <w:bCs/>
                <w:kern w:val="24"/>
              </w:rPr>
              <w:t xml:space="preserve">AYDIN İLİ 2019 YILI </w:t>
            </w:r>
            <w:r w:rsidR="001C477C">
              <w:rPr>
                <w:b/>
                <w:bCs/>
                <w:kern w:val="24"/>
              </w:rPr>
              <w:t>İZMİR</w:t>
            </w:r>
            <w:r w:rsidRPr="002F32AD">
              <w:rPr>
                <w:b/>
                <w:bCs/>
                <w:kern w:val="24"/>
              </w:rPr>
              <w:t xml:space="preserve"> ORMAN </w:t>
            </w:r>
            <w:r w:rsidR="001C477C">
              <w:rPr>
                <w:b/>
                <w:bCs/>
                <w:kern w:val="24"/>
              </w:rPr>
              <w:t>BÖLGE</w:t>
            </w:r>
            <w:r w:rsidRPr="002F32AD">
              <w:rPr>
                <w:b/>
                <w:bCs/>
                <w:kern w:val="24"/>
              </w:rPr>
              <w:t xml:space="preserve"> MÜDÜRLÜĞÜ KURUMSAL YATIRIM DEĞERLENDİRMESİ (TL)</w:t>
            </w:r>
          </w:p>
        </w:tc>
      </w:tr>
      <w:tr w:rsidR="001E1502" w:rsidRPr="002F32AD" w:rsidTr="00E92E23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r w:rsidRPr="002F32AD">
              <w:rPr>
                <w:b/>
                <w:bCs/>
                <w:color w:val="000000"/>
                <w:kern w:val="24"/>
              </w:rPr>
              <w:t>Yatırımcı Kuruluş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7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r w:rsidRPr="002F32AD">
              <w:rPr>
                <w:b/>
                <w:bCs/>
                <w:color w:val="000000"/>
                <w:kern w:val="24"/>
              </w:rPr>
              <w:t>Sektörü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96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r w:rsidRPr="002F32AD">
              <w:rPr>
                <w:b/>
                <w:bCs/>
                <w:color w:val="000000"/>
                <w:kern w:val="24"/>
              </w:rPr>
              <w:t>Toplam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74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r w:rsidRPr="002F32AD">
              <w:rPr>
                <w:b/>
                <w:bCs/>
                <w:color w:val="000000"/>
                <w:kern w:val="24"/>
              </w:rPr>
              <w:t>Toplam Proje Bedeli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96"/>
        </w:trPr>
        <w:tc>
          <w:tcPr>
            <w:tcW w:w="2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pPr>
              <w:jc w:val="center"/>
            </w:pPr>
            <w:r w:rsidRPr="002F32AD">
              <w:rPr>
                <w:b/>
                <w:bCs/>
                <w:color w:val="000000"/>
                <w:kern w:val="24"/>
              </w:rPr>
              <w:t>PROJELERDE KULLANILANFİNASMAN KAYNAKLARI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pPr>
              <w:jc w:val="center"/>
            </w:pPr>
            <w:r w:rsidRPr="002F32AD">
              <w:rPr>
                <w:b/>
                <w:bCs/>
                <w:color w:val="000000"/>
                <w:kern w:val="24"/>
              </w:rPr>
              <w:t>2019 Yılı Merkezi Bütçe Tahsisi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6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502" w:rsidRPr="002F32AD" w:rsidRDefault="001E1502" w:rsidP="00E92E23"/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pPr>
              <w:jc w:val="center"/>
            </w:pPr>
            <w:r w:rsidRPr="002F32AD">
              <w:rPr>
                <w:b/>
                <w:bCs/>
                <w:color w:val="000000"/>
                <w:kern w:val="24"/>
              </w:rPr>
              <w:t>2019 Yılı İç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502" w:rsidRPr="002F32AD" w:rsidRDefault="001E1502" w:rsidP="00E92E23"/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pPr>
              <w:jc w:val="center"/>
            </w:pPr>
            <w:r w:rsidRPr="002F32AD">
              <w:rPr>
                <w:b/>
                <w:bCs/>
                <w:color w:val="000000"/>
                <w:kern w:val="24"/>
              </w:rPr>
              <w:t>2019 Yılı Dış Kredi Tutarı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502" w:rsidRPr="002F32AD" w:rsidRDefault="001E1502" w:rsidP="00E92E23"/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pPr>
              <w:jc w:val="center"/>
            </w:pPr>
            <w:r w:rsidRPr="002F32AD">
              <w:rPr>
                <w:b/>
                <w:bCs/>
                <w:color w:val="000000"/>
                <w:kern w:val="24"/>
              </w:rPr>
              <w:t>2019 Yılı Öz Kaynak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1502" w:rsidRPr="002F32AD" w:rsidRDefault="001E1502" w:rsidP="00E92E23"/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pPr>
              <w:jc w:val="center"/>
            </w:pPr>
            <w:r w:rsidRPr="002F32AD">
              <w:rPr>
                <w:b/>
                <w:bCs/>
                <w:color w:val="000000"/>
                <w:kern w:val="24"/>
              </w:rPr>
              <w:t>2019 Yıl Hibe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81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r w:rsidRPr="002F32AD">
              <w:rPr>
                <w:b/>
                <w:bCs/>
                <w:color w:val="000000"/>
                <w:kern w:val="24"/>
              </w:rPr>
              <w:t>Önceki Yıllar Toplam Harcama Tutarı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r w:rsidRPr="002F32AD">
              <w:rPr>
                <w:b/>
                <w:bCs/>
                <w:color w:val="000000"/>
                <w:kern w:val="24"/>
              </w:rPr>
              <w:t>2019 Yıl İçi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r w:rsidRPr="002F32AD">
              <w:rPr>
                <w:b/>
                <w:bCs/>
                <w:color w:val="000000"/>
                <w:kern w:val="24"/>
              </w:rPr>
              <w:t>Toplam Harcama (TL)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pPr>
              <w:rPr>
                <w:b/>
                <w:bCs/>
                <w:color w:val="000000"/>
                <w:kern w:val="24"/>
              </w:rPr>
            </w:pPr>
            <w:r w:rsidRPr="002F32AD">
              <w:rPr>
                <w:b/>
                <w:bCs/>
                <w:color w:val="000000"/>
                <w:kern w:val="24"/>
              </w:rPr>
              <w:t>Biten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pPr>
              <w:rPr>
                <w:b/>
                <w:bCs/>
                <w:color w:val="000000"/>
                <w:kern w:val="24"/>
              </w:rPr>
            </w:pPr>
            <w:r w:rsidRPr="002F32AD">
              <w:rPr>
                <w:b/>
                <w:bCs/>
                <w:color w:val="000000"/>
                <w:kern w:val="24"/>
              </w:rPr>
              <w:t>Devam Eden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93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pPr>
              <w:rPr>
                <w:b/>
                <w:bCs/>
                <w:color w:val="000000"/>
                <w:kern w:val="24"/>
              </w:rPr>
            </w:pPr>
            <w:r w:rsidRPr="002F32AD">
              <w:rPr>
                <w:b/>
                <w:bCs/>
                <w:color w:val="000000"/>
                <w:kern w:val="24"/>
              </w:rPr>
              <w:t>Başlanmamış Proje Sayısı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67"/>
        </w:trPr>
        <w:tc>
          <w:tcPr>
            <w:tcW w:w="5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E1502" w:rsidRPr="002F32AD" w:rsidRDefault="001E1502" w:rsidP="00E92E23">
            <w:r w:rsidRPr="002F32AD">
              <w:rPr>
                <w:b/>
                <w:bCs/>
                <w:color w:val="000000"/>
                <w:kern w:val="24"/>
              </w:rPr>
              <w:t>Nakdi Gerçekleşme Oranı (%)</w:t>
            </w:r>
          </w:p>
        </w:tc>
        <w:tc>
          <w:tcPr>
            <w:tcW w:w="8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E1502" w:rsidRPr="00BE63DF" w:rsidRDefault="001E1502" w:rsidP="00E92E23">
            <w:pPr>
              <w:rPr>
                <w:color w:val="000000" w:themeColor="text1"/>
              </w:rPr>
            </w:pPr>
          </w:p>
        </w:tc>
      </w:tr>
    </w:tbl>
    <w:p w:rsidR="001E1502" w:rsidRDefault="001E1502" w:rsidP="001E1502">
      <w:pPr>
        <w:pStyle w:val="Balk2"/>
      </w:pPr>
      <w:bookmarkStart w:id="3" w:name="_Toc444589594"/>
      <w:bookmarkStart w:id="4" w:name="_Toc507769638"/>
    </w:p>
    <w:p w:rsidR="001E1502" w:rsidRPr="00BE63DF" w:rsidRDefault="001E1502" w:rsidP="001E1502">
      <w:pPr>
        <w:pStyle w:val="Balk2"/>
        <w:jc w:val="center"/>
      </w:pPr>
      <w:r w:rsidRPr="002F32AD">
        <w:t>2019 Yılı Aydın Yatırımları</w:t>
      </w:r>
      <w:bookmarkEnd w:id="3"/>
      <w:bookmarkEnd w:id="4"/>
    </w:p>
    <w:tbl>
      <w:tblPr>
        <w:tblpPr w:leftFromText="141" w:rightFromText="141" w:vertAnchor="text" w:horzAnchor="margin" w:tblpXSpec="center" w:tblpY="6"/>
        <w:tblW w:w="16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5"/>
        <w:gridCol w:w="966"/>
        <w:gridCol w:w="1525"/>
        <w:gridCol w:w="1334"/>
        <w:gridCol w:w="1422"/>
        <w:gridCol w:w="1424"/>
        <w:gridCol w:w="1422"/>
        <w:gridCol w:w="1088"/>
        <w:gridCol w:w="1473"/>
        <w:gridCol w:w="1331"/>
        <w:gridCol w:w="1423"/>
      </w:tblGrid>
      <w:tr w:rsidR="001E1502" w:rsidRPr="002F32AD" w:rsidTr="00E92E23">
        <w:trPr>
          <w:trHeight w:val="322"/>
        </w:trPr>
        <w:tc>
          <w:tcPr>
            <w:tcW w:w="16323" w:type="dxa"/>
            <w:gridSpan w:val="11"/>
            <w:shd w:val="clear" w:color="auto" w:fill="FABF8F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kern w:val="24"/>
                <w:szCs w:val="21"/>
              </w:rPr>
              <w:t xml:space="preserve">Aydın İli </w:t>
            </w:r>
            <w:r w:rsidR="001C477C">
              <w:rPr>
                <w:b/>
                <w:bCs/>
                <w:kern w:val="24"/>
                <w:szCs w:val="21"/>
              </w:rPr>
              <w:t>İzmir</w:t>
            </w:r>
            <w:r w:rsidRPr="002F32AD">
              <w:rPr>
                <w:b/>
                <w:bCs/>
                <w:kern w:val="24"/>
                <w:szCs w:val="21"/>
              </w:rPr>
              <w:t xml:space="preserve"> Orman </w:t>
            </w:r>
            <w:r w:rsidR="001C477C">
              <w:rPr>
                <w:b/>
                <w:bCs/>
                <w:kern w:val="24"/>
                <w:szCs w:val="21"/>
              </w:rPr>
              <w:t>Bölge</w:t>
            </w:r>
            <w:bookmarkStart w:id="5" w:name="_GoBack"/>
            <w:bookmarkEnd w:id="5"/>
            <w:r w:rsidRPr="002F32AD">
              <w:rPr>
                <w:b/>
                <w:bCs/>
                <w:kern w:val="24"/>
                <w:szCs w:val="21"/>
              </w:rPr>
              <w:t xml:space="preserve"> Müd</w:t>
            </w:r>
            <w:r>
              <w:rPr>
                <w:b/>
                <w:bCs/>
                <w:kern w:val="24"/>
                <w:szCs w:val="21"/>
              </w:rPr>
              <w:t>ürlüğü 2019</w:t>
            </w:r>
            <w:r w:rsidRPr="002F32AD">
              <w:rPr>
                <w:b/>
                <w:bCs/>
                <w:kern w:val="24"/>
                <w:szCs w:val="21"/>
              </w:rPr>
              <w:t xml:space="preserve"> Yılı Yatırımları (TL)</w:t>
            </w:r>
          </w:p>
        </w:tc>
      </w:tr>
      <w:tr w:rsidR="001E1502" w:rsidRPr="002F32AD" w:rsidTr="00E92E23">
        <w:trPr>
          <w:trHeight w:val="597"/>
        </w:trPr>
        <w:tc>
          <w:tcPr>
            <w:tcW w:w="2915" w:type="dxa"/>
            <w:vMerge w:val="restart"/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>Proje Adı</w:t>
            </w:r>
          </w:p>
        </w:tc>
        <w:tc>
          <w:tcPr>
            <w:tcW w:w="966" w:type="dxa"/>
            <w:vMerge w:val="restart"/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>Proje Başlama Yılı</w:t>
            </w:r>
          </w:p>
        </w:tc>
        <w:tc>
          <w:tcPr>
            <w:tcW w:w="1525" w:type="dxa"/>
            <w:vMerge w:val="restart"/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>Proje Tutarı*</w:t>
            </w:r>
          </w:p>
        </w:tc>
        <w:tc>
          <w:tcPr>
            <w:tcW w:w="4180" w:type="dxa"/>
            <w:gridSpan w:val="3"/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>Yatırımın Önceki Yıllar Durumu</w:t>
            </w:r>
          </w:p>
        </w:tc>
        <w:tc>
          <w:tcPr>
            <w:tcW w:w="1422" w:type="dxa"/>
            <w:vMerge w:val="restart"/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>2019 Yılı Ödeneği</w:t>
            </w:r>
          </w:p>
        </w:tc>
        <w:tc>
          <w:tcPr>
            <w:tcW w:w="1088" w:type="dxa"/>
            <w:vMerge w:val="restart"/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>2019 Yılı Aktarılan Ödenek</w:t>
            </w:r>
          </w:p>
        </w:tc>
        <w:tc>
          <w:tcPr>
            <w:tcW w:w="1473" w:type="dxa"/>
            <w:vMerge w:val="restart"/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>2019 Yılı Harcaması</w:t>
            </w:r>
          </w:p>
        </w:tc>
        <w:tc>
          <w:tcPr>
            <w:tcW w:w="1331" w:type="dxa"/>
            <w:vMerge w:val="restart"/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>Toplam Fiziki Gerçekleşme</w:t>
            </w:r>
          </w:p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1423" w:type="dxa"/>
            <w:vMerge w:val="restart"/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>Toplam Nakdi Gerçekleşme</w:t>
            </w:r>
          </w:p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 xml:space="preserve"> (%)</w:t>
            </w:r>
          </w:p>
        </w:tc>
      </w:tr>
      <w:tr w:rsidR="001E1502" w:rsidRPr="002F32AD" w:rsidTr="00E92E23">
        <w:trPr>
          <w:trHeight w:val="597"/>
        </w:trPr>
        <w:tc>
          <w:tcPr>
            <w:tcW w:w="2915" w:type="dxa"/>
            <w:vMerge/>
            <w:shd w:val="clear" w:color="auto" w:fill="FDE9D9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66" w:type="dxa"/>
            <w:vMerge/>
            <w:shd w:val="clear" w:color="auto" w:fill="FDE9D9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25" w:type="dxa"/>
            <w:vMerge/>
            <w:shd w:val="clear" w:color="auto" w:fill="FDE9D9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34" w:type="dxa"/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>Önceki Yıllar Harcaması</w:t>
            </w:r>
          </w:p>
        </w:tc>
        <w:tc>
          <w:tcPr>
            <w:tcW w:w="1422" w:type="dxa"/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>Fiziki Gerçekleşme</w:t>
            </w:r>
          </w:p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 xml:space="preserve"> (%)**</w:t>
            </w:r>
          </w:p>
        </w:tc>
        <w:tc>
          <w:tcPr>
            <w:tcW w:w="1424" w:type="dxa"/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>Nakdi Gerçekleşme</w:t>
            </w:r>
          </w:p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  <w:r w:rsidRPr="002F32AD">
              <w:rPr>
                <w:b/>
                <w:bCs/>
                <w:sz w:val="21"/>
                <w:szCs w:val="21"/>
              </w:rPr>
              <w:t xml:space="preserve"> (%)**</w:t>
            </w:r>
          </w:p>
        </w:tc>
        <w:tc>
          <w:tcPr>
            <w:tcW w:w="1422" w:type="dxa"/>
            <w:vMerge/>
            <w:shd w:val="clear" w:color="auto" w:fill="FDE9D9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088" w:type="dxa"/>
            <w:vMerge/>
            <w:shd w:val="clear" w:color="auto" w:fill="FDE9D9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73" w:type="dxa"/>
            <w:vMerge/>
            <w:shd w:val="clear" w:color="auto" w:fill="FDE9D9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31" w:type="dxa"/>
            <w:vMerge/>
            <w:shd w:val="clear" w:color="auto" w:fill="FDE9D9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23" w:type="dxa"/>
            <w:vMerge/>
            <w:shd w:val="clear" w:color="auto" w:fill="FDE9D9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1E1502" w:rsidRPr="002F32AD" w:rsidTr="00E92E23">
        <w:trPr>
          <w:trHeight w:hRule="exact" w:val="454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 w:val="restart"/>
            <w:vAlign w:val="center"/>
          </w:tcPr>
          <w:p w:rsidR="001E1502" w:rsidRPr="002F32AD" w:rsidRDefault="001E1502" w:rsidP="00E92E23">
            <w:pPr>
              <w:rPr>
                <w:color w:val="000000"/>
                <w:sz w:val="16"/>
                <w:szCs w:val="16"/>
              </w:rPr>
            </w:pPr>
            <w:r w:rsidRPr="002F32AD">
              <w:rPr>
                <w:b/>
                <w:color w:val="000000"/>
                <w:sz w:val="16"/>
                <w:szCs w:val="16"/>
              </w:rPr>
              <w:t>2019 Yılı Merkezi Bütçe:</w:t>
            </w:r>
            <w:r w:rsidRPr="002F32AD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454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411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227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454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227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227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454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227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454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365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454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227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227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454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346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227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  <w:tr w:rsidR="001E1502" w:rsidRPr="002F32AD" w:rsidTr="00E92E23">
        <w:trPr>
          <w:trHeight w:hRule="exact" w:val="454"/>
        </w:trPr>
        <w:tc>
          <w:tcPr>
            <w:tcW w:w="2915" w:type="dxa"/>
            <w:shd w:val="clear" w:color="auto" w:fill="auto"/>
            <w:noWrap/>
            <w:vAlign w:val="center"/>
          </w:tcPr>
          <w:p w:rsidR="001E1502" w:rsidRPr="002F32AD" w:rsidRDefault="001E1502" w:rsidP="001E150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22" w:type="dxa"/>
            <w:vMerge/>
            <w:vAlign w:val="center"/>
          </w:tcPr>
          <w:p w:rsidR="001E1502" w:rsidRPr="002F32AD" w:rsidRDefault="001E1502" w:rsidP="00E92E2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1E1502" w:rsidRPr="002F32AD" w:rsidRDefault="001E1502" w:rsidP="00E92E23">
            <w:pPr>
              <w:ind w:firstLineChars="100" w:firstLine="160"/>
              <w:jc w:val="center"/>
              <w:rPr>
                <w:sz w:val="16"/>
                <w:szCs w:val="16"/>
              </w:rPr>
            </w:pPr>
          </w:p>
        </w:tc>
        <w:tc>
          <w:tcPr>
            <w:tcW w:w="1473" w:type="dxa"/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3" w:type="dxa"/>
          </w:tcPr>
          <w:p w:rsidR="001E1502" w:rsidRPr="002F32AD" w:rsidRDefault="001E1502" w:rsidP="00E92E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1E1502" w:rsidRPr="002F32AD" w:rsidRDefault="001E1502" w:rsidP="001E1502">
      <w:pPr>
        <w:pStyle w:val="Default"/>
        <w:rPr>
          <w:color w:val="auto"/>
          <w:szCs w:val="28"/>
        </w:rPr>
      </w:pPr>
    </w:p>
    <w:p w:rsidR="001E1502" w:rsidRPr="002F32AD" w:rsidRDefault="001E1502" w:rsidP="001E1502">
      <w:pPr>
        <w:pStyle w:val="Default"/>
        <w:rPr>
          <w:color w:val="auto"/>
          <w:szCs w:val="28"/>
        </w:rPr>
      </w:pPr>
    </w:p>
    <w:p w:rsidR="001E1502" w:rsidRPr="002F32AD" w:rsidRDefault="001E1502" w:rsidP="001E1502"/>
    <w:p w:rsidR="001E1502" w:rsidRPr="002F32AD" w:rsidRDefault="001E1502" w:rsidP="001E1502"/>
    <w:p w:rsidR="001E1502" w:rsidRPr="002F32AD" w:rsidRDefault="001E1502" w:rsidP="001E1502">
      <w:pPr>
        <w:pStyle w:val="Balk2"/>
        <w:jc w:val="center"/>
      </w:pPr>
      <w:bookmarkStart w:id="6" w:name="_Toc444589595"/>
      <w:bookmarkStart w:id="7" w:name="_Toc507769639"/>
      <w:r w:rsidRPr="002F32AD">
        <w:t>31/12/2019 Tarihi İtibariyle 2020 Yılına Devredilen İş Ve Ödenek İcmal Tablosu</w:t>
      </w:r>
      <w:bookmarkEnd w:id="6"/>
      <w:bookmarkEnd w:id="7"/>
    </w:p>
    <w:p w:rsidR="001E1502" w:rsidRPr="002F32AD" w:rsidRDefault="001E1502" w:rsidP="001E1502">
      <w:pPr>
        <w:pStyle w:val="Default"/>
        <w:jc w:val="center"/>
        <w:rPr>
          <w:b/>
          <w:bCs/>
          <w:color w:val="984806"/>
          <w:sz w:val="32"/>
          <w:szCs w:val="3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32"/>
          <w:szCs w:val="32"/>
        </w:rPr>
      </w:pPr>
    </w:p>
    <w:tbl>
      <w:tblPr>
        <w:tblW w:w="150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3634"/>
        <w:gridCol w:w="2120"/>
        <w:gridCol w:w="2422"/>
        <w:gridCol w:w="1817"/>
        <w:gridCol w:w="1513"/>
        <w:gridCol w:w="2729"/>
      </w:tblGrid>
      <w:tr w:rsidR="001E1502" w:rsidRPr="002F32AD" w:rsidTr="00E92E23">
        <w:trPr>
          <w:trHeight w:val="409"/>
          <w:jc w:val="center"/>
        </w:trPr>
        <w:tc>
          <w:tcPr>
            <w:tcW w:w="15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</w:rPr>
            </w:pPr>
            <w:r w:rsidRPr="002F32AD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Orman ve Su İşleri Bakanlığı / Aydın İli</w:t>
            </w:r>
          </w:p>
        </w:tc>
      </w:tr>
      <w:tr w:rsidR="001E1502" w:rsidRPr="002F32AD" w:rsidTr="00E92E23">
        <w:trPr>
          <w:trHeight w:val="593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</w:rPr>
            </w:pPr>
            <w:r w:rsidRPr="002F32AD">
              <w:rPr>
                <w:b/>
                <w:bCs/>
                <w:color w:val="000000"/>
                <w:sz w:val="22"/>
                <w:szCs w:val="22"/>
              </w:rPr>
              <w:t>S.NO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</w:rPr>
            </w:pPr>
            <w:r w:rsidRPr="002F32AD">
              <w:rPr>
                <w:b/>
                <w:bCs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</w:rPr>
            </w:pPr>
            <w:r w:rsidRPr="002F32AD">
              <w:rPr>
                <w:b/>
                <w:bCs/>
                <w:color w:val="000000"/>
                <w:sz w:val="22"/>
                <w:szCs w:val="22"/>
              </w:rPr>
              <w:t>2019 Yılı Toplam Proje Sayısı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</w:rPr>
            </w:pPr>
            <w:r w:rsidRPr="002F32AD">
              <w:rPr>
                <w:b/>
                <w:bCs/>
                <w:color w:val="000000"/>
                <w:sz w:val="22"/>
                <w:szCs w:val="22"/>
              </w:rPr>
              <w:t>2019 Yılı Proje Ödenek Toplamı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</w:rPr>
            </w:pPr>
            <w:r w:rsidRPr="002F32AD">
              <w:rPr>
                <w:b/>
                <w:bCs/>
                <w:color w:val="000000"/>
                <w:sz w:val="22"/>
                <w:szCs w:val="22"/>
              </w:rPr>
              <w:t>2019 Yılı Biten Proje Sayısı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</w:rPr>
            </w:pPr>
            <w:r w:rsidRPr="002F32AD">
              <w:rPr>
                <w:b/>
                <w:bCs/>
                <w:color w:val="000000"/>
                <w:sz w:val="22"/>
                <w:szCs w:val="22"/>
              </w:rPr>
              <w:t>2020 Yılında Devam Eden Proje Sayısı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</w:rPr>
            </w:pPr>
            <w:r w:rsidRPr="002F32AD">
              <w:rPr>
                <w:b/>
                <w:bCs/>
                <w:color w:val="000000"/>
                <w:sz w:val="22"/>
                <w:szCs w:val="22"/>
              </w:rPr>
              <w:t>2020 Yılına Devreden Ödenek Toplamı</w:t>
            </w:r>
          </w:p>
        </w:tc>
      </w:tr>
      <w:tr w:rsidR="001E1502" w:rsidRPr="002F32AD" w:rsidTr="00E92E23">
        <w:trPr>
          <w:trHeight w:val="314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bCs/>
                <w:color w:val="000000"/>
              </w:rPr>
            </w:pPr>
            <w:r w:rsidRPr="002F32AD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</w:tr>
      <w:tr w:rsidR="001E1502" w:rsidRPr="002F32AD" w:rsidTr="00E92E23">
        <w:trPr>
          <w:trHeight w:val="314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</w:tr>
      <w:tr w:rsidR="001E1502" w:rsidRPr="002F32AD" w:rsidTr="00E92E23">
        <w:trPr>
          <w:trHeight w:val="314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</w:tr>
      <w:tr w:rsidR="001E1502" w:rsidRPr="002F32AD" w:rsidTr="00E92E23">
        <w:trPr>
          <w:trHeight w:val="314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</w:tr>
      <w:tr w:rsidR="001E1502" w:rsidRPr="002F32AD" w:rsidTr="00E92E23">
        <w:trPr>
          <w:trHeight w:val="818"/>
          <w:jc w:val="center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1502" w:rsidRPr="002F32AD" w:rsidRDefault="001E1502" w:rsidP="00E92E23">
            <w:pPr>
              <w:jc w:val="center"/>
              <w:rPr>
                <w:color w:val="000000"/>
              </w:rPr>
            </w:pPr>
          </w:p>
        </w:tc>
      </w:tr>
    </w:tbl>
    <w:p w:rsidR="001E1502" w:rsidRPr="002F32AD" w:rsidRDefault="001E1502" w:rsidP="001E1502">
      <w:pPr>
        <w:pStyle w:val="Default"/>
        <w:rPr>
          <w:b/>
          <w:bCs/>
          <w:color w:val="984806"/>
          <w:sz w:val="32"/>
          <w:szCs w:val="3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32"/>
          <w:szCs w:val="32"/>
        </w:rPr>
      </w:pPr>
    </w:p>
    <w:p w:rsidR="001E1502" w:rsidRDefault="001E1502" w:rsidP="001E1502">
      <w:pPr>
        <w:pStyle w:val="Default"/>
        <w:rPr>
          <w:b/>
          <w:bCs/>
          <w:color w:val="984806"/>
          <w:sz w:val="32"/>
          <w:szCs w:val="32"/>
        </w:rPr>
      </w:pPr>
    </w:p>
    <w:p w:rsidR="001E1502" w:rsidRDefault="001E1502" w:rsidP="001E1502">
      <w:pPr>
        <w:pStyle w:val="Default"/>
        <w:rPr>
          <w:b/>
          <w:bCs/>
          <w:color w:val="984806"/>
          <w:sz w:val="32"/>
          <w:szCs w:val="32"/>
        </w:rPr>
      </w:pPr>
    </w:p>
    <w:p w:rsidR="001E1502" w:rsidRDefault="001E1502" w:rsidP="001E1502">
      <w:pPr>
        <w:pStyle w:val="Default"/>
        <w:rPr>
          <w:b/>
          <w:bCs/>
          <w:color w:val="984806"/>
          <w:sz w:val="32"/>
          <w:szCs w:val="32"/>
        </w:rPr>
      </w:pPr>
    </w:p>
    <w:p w:rsidR="001E1502" w:rsidRDefault="001E1502" w:rsidP="001E1502">
      <w:pPr>
        <w:pStyle w:val="Default"/>
        <w:rPr>
          <w:b/>
          <w:bCs/>
          <w:color w:val="984806"/>
          <w:sz w:val="32"/>
          <w:szCs w:val="32"/>
        </w:rPr>
      </w:pPr>
    </w:p>
    <w:p w:rsidR="001E1502" w:rsidRDefault="001E1502" w:rsidP="001E1502">
      <w:pPr>
        <w:pStyle w:val="Default"/>
        <w:rPr>
          <w:b/>
          <w:bCs/>
          <w:color w:val="984806"/>
          <w:sz w:val="32"/>
          <w:szCs w:val="32"/>
        </w:rPr>
      </w:pPr>
    </w:p>
    <w:p w:rsidR="001E1502" w:rsidRPr="002F32AD" w:rsidRDefault="001E1502" w:rsidP="001E1502">
      <w:pPr>
        <w:pStyle w:val="Balk2"/>
        <w:jc w:val="center"/>
      </w:pPr>
      <w:bookmarkStart w:id="8" w:name="_Toc507769640"/>
      <w:r w:rsidRPr="002F32AD">
        <w:lastRenderedPageBreak/>
        <w:t>Faaliyet Değerlendirme Raporu Tablosu</w:t>
      </w:r>
      <w:bookmarkEnd w:id="8"/>
    </w:p>
    <w:p w:rsidR="001E1502" w:rsidRPr="002F32AD" w:rsidRDefault="001E1502" w:rsidP="001E1502">
      <w:pPr>
        <w:pStyle w:val="Default"/>
        <w:rPr>
          <w:b/>
          <w:bCs/>
          <w:sz w:val="28"/>
          <w:szCs w:val="28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rFonts w:ascii="Arial" w:hAnsi="Arial" w:cs="Arial"/>
              </w:rPr>
            </w:pPr>
            <w:r w:rsidRPr="002F32AD">
              <w:rPr>
                <w:b/>
                <w:bCs/>
                <w:color w:val="FFFFFF"/>
                <w:kern w:val="24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rFonts w:ascii="Arial" w:hAnsi="Arial" w:cs="Arial"/>
              </w:rPr>
            </w:pPr>
            <w:r w:rsidRPr="002F32AD">
              <w:rPr>
                <w:b/>
                <w:bCs/>
                <w:color w:val="000000"/>
                <w:kern w:val="24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rFonts w:ascii="Arial" w:hAnsi="Arial" w:cs="Arial"/>
              </w:rPr>
            </w:pPr>
            <w:r w:rsidRPr="002F32AD">
              <w:rPr>
                <w:b/>
                <w:bCs/>
                <w:color w:val="000000"/>
                <w:kern w:val="24"/>
              </w:rPr>
              <w:t>2019 Yılı Performans Programı</w:t>
            </w:r>
          </w:p>
        </w:tc>
      </w:tr>
      <w:tr w:rsidR="001E1502" w:rsidRPr="002F32AD" w:rsidTr="00E92E23">
        <w:trPr>
          <w:trHeight w:val="57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F32AD">
              <w:rPr>
                <w:rFonts w:eastAsia="Calibri"/>
                <w:b/>
                <w:sz w:val="22"/>
                <w:szCs w:val="22"/>
                <w:lang w:eastAsia="en-US"/>
              </w:rPr>
              <w:t>Stratejik Amaç 1:</w:t>
            </w:r>
            <w:r w:rsidRPr="002F32AD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rFonts w:eastAsia="TimesNewRomanPSMT"/>
                <w:sz w:val="22"/>
                <w:szCs w:val="22"/>
              </w:rPr>
              <w:t>Orman Ve Orman Kaynaklarını Biyotik Ve Abiyotik Zararlılara Karşı Korumak</w:t>
            </w:r>
          </w:p>
        </w:tc>
      </w:tr>
      <w:tr w:rsidR="001E1502" w:rsidRPr="002F32AD" w:rsidTr="00E92E23">
        <w:trPr>
          <w:trHeight w:val="396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2F32AD">
              <w:rPr>
                <w:rFonts w:eastAsia="Calibri"/>
                <w:b/>
                <w:sz w:val="22"/>
                <w:szCs w:val="22"/>
                <w:lang w:eastAsia="en-US"/>
              </w:rPr>
              <w:t xml:space="preserve">Hedef.1.1 </w:t>
            </w:r>
            <w:r w:rsidRPr="002F32AD">
              <w:rPr>
                <w:rFonts w:eastAsia="Calibri"/>
                <w:sz w:val="22"/>
                <w:szCs w:val="22"/>
                <w:lang w:eastAsia="en-US"/>
              </w:rPr>
              <w:t>Orman yangınlarıyla mücadelede önleyici tedbirler artırılacak, müdahale kapasitesi güçlendirilecektir.</w:t>
            </w:r>
          </w:p>
        </w:tc>
      </w:tr>
      <w:tr w:rsidR="001E1502" w:rsidRPr="002F32AD" w:rsidTr="00E92E23">
        <w:trPr>
          <w:trHeight w:val="389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F32AD">
              <w:rPr>
                <w:rFonts w:eastAsia="TimesNewRomanPSMT"/>
                <w:b/>
                <w:sz w:val="22"/>
                <w:szCs w:val="22"/>
              </w:rPr>
              <w:t>Performans Hedefi 1.</w:t>
            </w:r>
            <w:r w:rsidRPr="002F32AD">
              <w:rPr>
                <w:sz w:val="22"/>
                <w:szCs w:val="22"/>
              </w:rPr>
              <w:t xml:space="preserve"> Orman yangınlarıyla mücadelede önleyici tedbirler artırılacak, müdahale kapasitesi güçlendirilecektir.</w:t>
            </w:r>
          </w:p>
        </w:tc>
      </w:tr>
      <w:tr w:rsidR="001E1502" w:rsidRPr="002F32AD" w:rsidTr="00E92E23">
        <w:trPr>
          <w:trHeight w:val="96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PG </w:t>
            </w: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sz w:val="22"/>
                <w:szCs w:val="22"/>
              </w:rPr>
              <w:t xml:space="preserve"> İnsan kaynaklı yangın sayısının toplam yangın sayısına oranı (86,0</w:t>
            </w:r>
            <w:r>
              <w:rPr>
                <w:sz w:val="22"/>
                <w:szCs w:val="22"/>
              </w:rPr>
              <w:t xml:space="preserve"> Yüzde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PG </w:t>
            </w:r>
            <w:r w:rsidRPr="002F32AD">
              <w:rPr>
                <w:b/>
                <w:sz w:val="22"/>
                <w:szCs w:val="22"/>
              </w:rPr>
              <w:t xml:space="preserve">2. </w:t>
            </w:r>
            <w:r w:rsidRPr="002F32AD">
              <w:rPr>
                <w:sz w:val="22"/>
                <w:szCs w:val="22"/>
              </w:rPr>
              <w:t>Yangın başına düşen alan miktarı (2,40</w:t>
            </w:r>
            <w:r>
              <w:rPr>
                <w:sz w:val="22"/>
                <w:szCs w:val="22"/>
              </w:rPr>
              <w:t xml:space="preserve"> Hektar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PG </w:t>
            </w:r>
            <w:r w:rsidRPr="002F32AD">
              <w:rPr>
                <w:b/>
                <w:sz w:val="22"/>
                <w:szCs w:val="22"/>
              </w:rPr>
              <w:t>3.</w:t>
            </w:r>
            <w:r w:rsidRPr="002F32AD">
              <w:rPr>
                <w:sz w:val="22"/>
                <w:szCs w:val="22"/>
              </w:rPr>
              <w:t xml:space="preserve"> Yangına 1.derecede hassas bölgelerde ilk müdahale süresi (14,0</w:t>
            </w:r>
            <w:r>
              <w:rPr>
                <w:sz w:val="22"/>
                <w:szCs w:val="22"/>
              </w:rPr>
              <w:t xml:space="preserve"> Dakika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Orman yangınlarıyla mücadele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42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39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37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62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2AD">
              <w:rPr>
                <w:rFonts w:eastAsia="Calibri"/>
                <w:b/>
                <w:sz w:val="22"/>
                <w:szCs w:val="22"/>
                <w:lang w:eastAsia="en-US"/>
              </w:rPr>
              <w:t>Stratejik Amaç 1:</w:t>
            </w:r>
            <w:r w:rsidRPr="002F32AD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rFonts w:eastAsia="TimesNewRomanPSMT"/>
                <w:sz w:val="22"/>
                <w:szCs w:val="22"/>
              </w:rPr>
              <w:t>Orman Ve Orman Kaynaklarını Biyotik Ve Abiyotik Zararlılara Karşı Korumak</w:t>
            </w:r>
          </w:p>
        </w:tc>
      </w:tr>
      <w:tr w:rsidR="001E1502" w:rsidRPr="002F32AD" w:rsidTr="00E92E23">
        <w:trPr>
          <w:trHeight w:val="686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2F32AD">
              <w:rPr>
                <w:rFonts w:eastAsia="TimesNewRomanPSMT"/>
                <w:sz w:val="22"/>
                <w:szCs w:val="22"/>
              </w:rPr>
              <w:t xml:space="preserve"> </w:t>
            </w:r>
            <w:r w:rsidRPr="002F32AD">
              <w:rPr>
                <w:rFonts w:eastAsia="TimesNewRomanPSMT"/>
                <w:b/>
                <w:sz w:val="22"/>
                <w:szCs w:val="22"/>
              </w:rPr>
              <w:t>Hedef.1.2.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Orman ekosistemlerinin sağlığı izlenecek, hastalık ve zararlılarla mücadelede öncelikle doğal ya da doğaya uygun önleyici tedbirler uygulanarak, orman varlığı ve sağlığı korunacaktır.</w:t>
            </w:r>
          </w:p>
        </w:tc>
      </w:tr>
      <w:tr w:rsidR="001E1502" w:rsidRPr="002F32AD" w:rsidTr="00E92E23">
        <w:trPr>
          <w:trHeight w:val="668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2F32AD">
              <w:rPr>
                <w:rFonts w:eastAsia="TimesNewRomanPSMT"/>
                <w:b/>
                <w:sz w:val="22"/>
                <w:szCs w:val="22"/>
              </w:rPr>
              <w:t>Performans Hedefi 2.</w:t>
            </w:r>
            <w:r w:rsidRPr="002F32AD">
              <w:rPr>
                <w:sz w:val="22"/>
                <w:szCs w:val="22"/>
              </w:rPr>
              <w:t xml:space="preserve"> </w:t>
            </w:r>
            <w:r w:rsidRPr="002F32AD">
              <w:rPr>
                <w:rFonts w:eastAsia="TimesNewRomanPSMT"/>
                <w:sz w:val="22"/>
                <w:szCs w:val="22"/>
              </w:rPr>
              <w:t>Orman ekosistemlerinin sağlığı izlenecek, hastalık ve zararlılarla mücadelede öncelikle doğal ya da doğaya uygun önleyici tedbirler uygulanarak, orman varlığı ve sağlığı korunacaktır.</w:t>
            </w:r>
          </w:p>
        </w:tc>
      </w:tr>
      <w:tr w:rsidR="001E1502" w:rsidRPr="002F32AD" w:rsidTr="00E92E23">
        <w:trPr>
          <w:trHeight w:val="124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PG </w:t>
            </w:r>
            <w:r w:rsidRPr="002F32AD">
              <w:rPr>
                <w:b/>
                <w:sz w:val="22"/>
                <w:szCs w:val="22"/>
              </w:rPr>
              <w:t xml:space="preserve">1. </w:t>
            </w:r>
            <w:r w:rsidRPr="002F32AD">
              <w:rPr>
                <w:sz w:val="22"/>
                <w:szCs w:val="22"/>
              </w:rPr>
              <w:t>Orman ekosistemlerinin sağlığının izleneceği gözlem alanı sayısı (661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PG </w:t>
            </w:r>
            <w:r w:rsidRPr="002F32AD">
              <w:rPr>
                <w:b/>
                <w:sz w:val="22"/>
                <w:szCs w:val="22"/>
              </w:rPr>
              <w:t xml:space="preserve">2. </w:t>
            </w:r>
            <w:r w:rsidRPr="002F32AD">
              <w:rPr>
                <w:sz w:val="22"/>
                <w:szCs w:val="22"/>
              </w:rPr>
              <w:t>Kurulan laboratuvar sayısı (8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PG </w:t>
            </w:r>
            <w:r w:rsidRPr="002F32AD">
              <w:rPr>
                <w:b/>
                <w:sz w:val="22"/>
                <w:szCs w:val="22"/>
              </w:rPr>
              <w:t xml:space="preserve">3. </w:t>
            </w:r>
            <w:r w:rsidRPr="002F32AD">
              <w:rPr>
                <w:sz w:val="22"/>
                <w:szCs w:val="22"/>
              </w:rPr>
              <w:t>Kurulan insansız koruma sistemi sayısı (2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PG </w:t>
            </w:r>
            <w:r w:rsidRPr="002F32AD">
              <w:rPr>
                <w:b/>
                <w:sz w:val="22"/>
                <w:szCs w:val="22"/>
              </w:rPr>
              <w:t xml:space="preserve">4. </w:t>
            </w:r>
            <w:r w:rsidRPr="002F32AD">
              <w:rPr>
                <w:sz w:val="22"/>
                <w:szCs w:val="22"/>
              </w:rPr>
              <w:t>Otlatma zararına karşı kurulan fotokapan sayısı (1.077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Ormanların yasadışı müdahalelerden korunması ve orman zararlılarıyla mücadele</w:t>
            </w:r>
          </w:p>
          <w:p w:rsidR="001E1502" w:rsidRPr="002F32AD" w:rsidRDefault="001E1502" w:rsidP="00E92E23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F32AD">
              <w:rPr>
                <w:rFonts w:eastAsia="TimesNewRomanPSMT"/>
                <w:b/>
                <w:sz w:val="22"/>
                <w:szCs w:val="22"/>
              </w:rPr>
              <w:t xml:space="preserve">2. </w:t>
            </w:r>
            <w:r w:rsidRPr="002F32AD">
              <w:rPr>
                <w:rFonts w:eastAsia="TimesNewRomanPSMT"/>
                <w:sz w:val="22"/>
                <w:szCs w:val="22"/>
              </w:rPr>
              <w:t>Yayın, tanıtım ve bilgilendirme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443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pStyle w:val="ListeParagraf"/>
              <w:spacing w:after="0" w:line="240" w:lineRule="auto"/>
              <w:ind w:left="-9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1502" w:rsidRPr="002F32AD" w:rsidTr="00E92E23">
        <w:trPr>
          <w:trHeight w:val="379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pStyle w:val="ListeParagraf"/>
              <w:spacing w:after="0" w:line="240" w:lineRule="auto"/>
              <w:ind w:left="-9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1502" w:rsidRPr="002F32AD" w:rsidTr="00E92E23">
        <w:trPr>
          <w:trHeight w:val="39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pStyle w:val="ListeParagraf"/>
              <w:spacing w:after="0" w:line="240" w:lineRule="auto"/>
              <w:ind w:left="-9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1502" w:rsidRPr="002F32AD" w:rsidTr="00E92E23">
        <w:trPr>
          <w:trHeight w:val="39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pStyle w:val="ListeParagraf"/>
              <w:spacing w:after="0" w:line="240" w:lineRule="auto"/>
              <w:ind w:left="-9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37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  <w:tr w:rsidR="001E1502" w:rsidRPr="002F32AD" w:rsidTr="00E92E23">
        <w:trPr>
          <w:trHeight w:val="39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63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2AD">
              <w:rPr>
                <w:rFonts w:eastAsia="Calibri"/>
                <w:b/>
                <w:sz w:val="22"/>
                <w:szCs w:val="22"/>
                <w:lang w:eastAsia="en-US"/>
              </w:rPr>
              <w:t>Stratejik Amaç 1:</w:t>
            </w:r>
            <w:r w:rsidRPr="002F32AD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2F32AD">
              <w:rPr>
                <w:rFonts w:eastAsia="TimesNewRomanPSMT"/>
                <w:sz w:val="22"/>
                <w:szCs w:val="22"/>
              </w:rPr>
              <w:t>Orman Ve Orman Kaynaklarını Biyotik Ve Abiyotik Zararlılara Karşı Korumak</w:t>
            </w:r>
          </w:p>
        </w:tc>
      </w:tr>
      <w:tr w:rsidR="001E1502" w:rsidRPr="002F32AD" w:rsidTr="00E92E23">
        <w:trPr>
          <w:trHeight w:val="392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2F32AD">
              <w:rPr>
                <w:rFonts w:eastAsia="TimesNewRomanPSMT"/>
                <w:b/>
                <w:sz w:val="22"/>
                <w:szCs w:val="22"/>
              </w:rPr>
              <w:t xml:space="preserve">Hedef 1.3. </w:t>
            </w:r>
            <w:r w:rsidRPr="002F32AD">
              <w:rPr>
                <w:rFonts w:eastAsia="TimesNewRomanPSMT"/>
                <w:sz w:val="22"/>
                <w:szCs w:val="22"/>
              </w:rPr>
              <w:t>Kadastrosu kesinleşen orman alanlarının tapuya tescili sağlanacak, mülkiyet sorunları giderilecektir.</w:t>
            </w:r>
          </w:p>
        </w:tc>
      </w:tr>
      <w:tr w:rsidR="001E1502" w:rsidRPr="002F32AD" w:rsidTr="00E92E23">
        <w:trPr>
          <w:trHeight w:val="398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Performans Hedefi 3.</w:t>
            </w:r>
            <w:r w:rsidRPr="002F32AD">
              <w:rPr>
                <w:sz w:val="22"/>
                <w:szCs w:val="22"/>
              </w:rPr>
              <w:t xml:space="preserve"> Kadastrosu kesinleşen orman alanlarının tapuya tescili sağlanacak, mülkiyet sorunları giderilecektir.</w:t>
            </w:r>
          </w:p>
        </w:tc>
      </w:tr>
      <w:tr w:rsidR="001E1502" w:rsidRPr="002F32AD" w:rsidTr="00E92E23">
        <w:trPr>
          <w:trHeight w:val="67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sz w:val="22"/>
                <w:szCs w:val="22"/>
              </w:rPr>
              <w:t xml:space="preserve"> Tescili yapılan orman alanı (kümülatif) (21.250</w:t>
            </w:r>
            <w:r>
              <w:rPr>
                <w:sz w:val="22"/>
                <w:szCs w:val="22"/>
              </w:rPr>
              <w:t xml:space="preserve"> Bin Hektar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rPr>
                <w:rFonts w:eastAsia="TimesNewRomanPSMT"/>
              </w:rPr>
            </w:pPr>
            <w:r w:rsidRPr="002F32AD">
              <w:rPr>
                <w:b/>
                <w:sz w:val="22"/>
                <w:szCs w:val="22"/>
              </w:rPr>
              <w:t xml:space="preserve">2. </w:t>
            </w:r>
            <w:r w:rsidRPr="002F32AD">
              <w:rPr>
                <w:sz w:val="22"/>
                <w:szCs w:val="22"/>
              </w:rPr>
              <w:t>2/B çalışması yapılan birim sayısı (19.415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F32AD">
              <w:rPr>
                <w:b/>
                <w:sz w:val="22"/>
                <w:szCs w:val="22"/>
              </w:rPr>
              <w:t xml:space="preserve">1. </w:t>
            </w:r>
            <w:r w:rsidRPr="002F32AD">
              <w:rPr>
                <w:sz w:val="22"/>
                <w:szCs w:val="22"/>
              </w:rPr>
              <w:t>Orman kadastrosu, tescil ve 2/B uygulamaları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jc w:val="both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jc w:val="both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34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BE63DF" w:rsidRDefault="001E1502" w:rsidP="00E92E23"/>
        </w:tc>
      </w:tr>
    </w:tbl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-18"/>
        <w:tblW w:w="16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52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sz w:val="22"/>
                <w:szCs w:val="22"/>
              </w:rPr>
            </w:pPr>
            <w:r w:rsidRPr="002F32AD">
              <w:rPr>
                <w:rFonts w:eastAsia="Calibri"/>
                <w:b/>
                <w:sz w:val="22"/>
                <w:szCs w:val="22"/>
                <w:lang w:eastAsia="en-US"/>
              </w:rPr>
              <w:t>Stratejik Amaç 1:</w:t>
            </w:r>
            <w:r w:rsidRPr="002F32AD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rFonts w:eastAsia="TimesNewRomanPSMT"/>
                <w:sz w:val="22"/>
                <w:szCs w:val="22"/>
              </w:rPr>
              <w:t>Orman Ve Orman Kaynaklarını Biyotik Ve Abiyotik Zararlılara Karşı Korumak</w:t>
            </w:r>
          </w:p>
        </w:tc>
      </w:tr>
      <w:tr w:rsidR="001E1502" w:rsidRPr="002F32AD" w:rsidTr="00E92E23">
        <w:trPr>
          <w:trHeight w:val="394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TimesNewRomanPSMT"/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Hedef 1.4.</w:t>
            </w:r>
            <w:r w:rsidRPr="002F32AD">
              <w:rPr>
                <w:sz w:val="22"/>
                <w:szCs w:val="22"/>
              </w:rPr>
              <w:t xml:space="preserve"> Orman köylerinde sosyo-ekonomik kalkınma desteklenecektir.</w:t>
            </w:r>
          </w:p>
        </w:tc>
      </w:tr>
      <w:tr w:rsidR="001E1502" w:rsidRPr="002F32AD" w:rsidTr="00E92E23">
        <w:trPr>
          <w:trHeight w:val="386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b/>
                <w:sz w:val="22"/>
                <w:szCs w:val="22"/>
              </w:rPr>
            </w:pPr>
            <w:r w:rsidRPr="002F32AD">
              <w:rPr>
                <w:rFonts w:eastAsia="TimesNewRomanPSMT"/>
                <w:b/>
                <w:sz w:val="22"/>
                <w:szCs w:val="22"/>
              </w:rPr>
              <w:t>Performans Hedefi 4.</w:t>
            </w:r>
            <w:r w:rsidRPr="002F32AD">
              <w:rPr>
                <w:sz w:val="22"/>
                <w:szCs w:val="22"/>
              </w:rPr>
              <w:t xml:space="preserve"> Orman köylerinde sosyo-ekonomik kalkınma desteklenecektir.</w:t>
            </w:r>
          </w:p>
        </w:tc>
      </w:tr>
      <w:tr w:rsidR="001E1502" w:rsidRPr="002F32AD" w:rsidTr="00E92E23">
        <w:trPr>
          <w:trHeight w:val="95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 xml:space="preserve">1. </w:t>
            </w:r>
            <w:r w:rsidRPr="002F32AD">
              <w:rPr>
                <w:sz w:val="22"/>
                <w:szCs w:val="22"/>
              </w:rPr>
              <w:t>Ekonomik desteklerle sağlanan istihdam (74.760</w:t>
            </w:r>
            <w:r>
              <w:rPr>
                <w:sz w:val="22"/>
                <w:szCs w:val="22"/>
              </w:rPr>
              <w:t xml:space="preserve"> Adam/Yıl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 xml:space="preserve">2. </w:t>
            </w:r>
            <w:r w:rsidRPr="002F32AD">
              <w:rPr>
                <w:sz w:val="22"/>
                <w:szCs w:val="22"/>
              </w:rPr>
              <w:t>Sosyal desteklerle sağlanan odun tasarrufu (3.402</w:t>
            </w:r>
            <w:r>
              <w:rPr>
                <w:sz w:val="22"/>
                <w:szCs w:val="22"/>
              </w:rPr>
              <w:t xml:space="preserve"> Bin Ster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b/>
                <w:sz w:val="22"/>
                <w:szCs w:val="22"/>
              </w:rPr>
              <w:t xml:space="preserve">3. </w:t>
            </w:r>
            <w:r w:rsidRPr="002F32AD">
              <w:rPr>
                <w:sz w:val="22"/>
                <w:szCs w:val="22"/>
              </w:rPr>
              <w:t>Desteklenen aile sayısı (507.5</w:t>
            </w:r>
            <w:r>
              <w:rPr>
                <w:sz w:val="22"/>
                <w:szCs w:val="22"/>
              </w:rPr>
              <w:t xml:space="preserve"> Bin adet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sz w:val="22"/>
                <w:szCs w:val="22"/>
              </w:rPr>
              <w:t xml:space="preserve"> Kredi ve hibe destekleri</w:t>
            </w:r>
          </w:p>
        </w:tc>
      </w:tr>
      <w:tr w:rsidR="001E1502" w:rsidRPr="002F32AD" w:rsidTr="00E92E23">
        <w:trPr>
          <w:trHeight w:val="509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36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pStyle w:val="ListeParagraf"/>
              <w:spacing w:after="0" w:line="240" w:lineRule="auto"/>
              <w:ind w:left="-93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1E1502" w:rsidRPr="002F32AD" w:rsidTr="00E92E23">
        <w:trPr>
          <w:trHeight w:val="3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PG2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3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PG3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538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40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rPr>
                <w:i/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ind w:left="360"/>
            </w:pPr>
          </w:p>
        </w:tc>
      </w:tr>
    </w:tbl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49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rFonts w:eastAsia="Calibri"/>
                <w:b/>
                <w:lang w:eastAsia="en-US"/>
              </w:rPr>
              <w:t>Stratejik Amaç 2:</w:t>
            </w:r>
            <w:r w:rsidRPr="002F32AD">
              <w:rPr>
                <w:color w:val="000000"/>
                <w:kern w:val="24"/>
              </w:rPr>
              <w:t xml:space="preserve"> </w:t>
            </w:r>
            <w:r w:rsidRPr="002F32AD">
              <w:rPr>
                <w:rFonts w:eastAsia="Calibri"/>
                <w:lang w:eastAsia="en-US"/>
              </w:rPr>
              <w:t xml:space="preserve"> Ormanları geliştirmek, verimliliğini artırmak ve alanlarını genişletmek</w:t>
            </w:r>
          </w:p>
        </w:tc>
      </w:tr>
      <w:tr w:rsidR="001E1502" w:rsidRPr="002F32AD" w:rsidTr="00E92E23">
        <w:trPr>
          <w:trHeight w:val="503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t xml:space="preserve"> </w:t>
            </w:r>
            <w:r w:rsidRPr="002F32AD">
              <w:rPr>
                <w:b/>
              </w:rPr>
              <w:t>Hedef 2.1</w:t>
            </w:r>
            <w:r w:rsidRPr="002F32AD">
              <w:t>.</w:t>
            </w:r>
            <w:r w:rsidRPr="002F32AD">
              <w:rPr>
                <w:rFonts w:eastAsia="TimesNewRomanPSMT"/>
              </w:rPr>
              <w:t xml:space="preserve"> Odun kalitesi, tohum ve meyve verimliliği yükseltilecek, sağlıklı ormanların kurulmasına yönelik silvikültürel bakım tedbirleri artırılacaktır.</w:t>
            </w:r>
          </w:p>
        </w:tc>
      </w:tr>
      <w:tr w:rsidR="001E1502" w:rsidRPr="002F32AD" w:rsidTr="00E92E23">
        <w:trPr>
          <w:trHeight w:val="502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rFonts w:eastAsia="TimesNewRomanPSMT"/>
                <w:b/>
              </w:rPr>
              <w:t>Performans Hedefi 5.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Odun kalitesi, tohum ve meyve verimliliği yükseltilecek, sağlıklı ormanların kurulmasına yönelik silvikültürel bakım tedbirleri artırılacaktır.</w:t>
            </w:r>
          </w:p>
        </w:tc>
      </w:tr>
      <w:tr w:rsidR="001E1502" w:rsidRPr="002F32AD" w:rsidTr="00E92E23">
        <w:trPr>
          <w:trHeight w:val="66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 xml:space="preserve">1. </w:t>
            </w:r>
            <w:r w:rsidRPr="002F32AD">
              <w:rPr>
                <w:sz w:val="22"/>
                <w:szCs w:val="22"/>
              </w:rPr>
              <w:t>Hektardaki ağaç serveti (73.7</w:t>
            </w:r>
            <w:r>
              <w:rPr>
                <w:sz w:val="22"/>
                <w:szCs w:val="22"/>
              </w:rPr>
              <w:t xml:space="preserve"> Metreküp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b/>
                <w:sz w:val="22"/>
                <w:szCs w:val="22"/>
              </w:rPr>
              <w:t xml:space="preserve">2. </w:t>
            </w:r>
            <w:r w:rsidRPr="002F32AD">
              <w:rPr>
                <w:sz w:val="22"/>
                <w:szCs w:val="22"/>
              </w:rPr>
              <w:t>Ormanlardaki toplam artım miktarı (47.200</w:t>
            </w:r>
            <w:r>
              <w:rPr>
                <w:sz w:val="22"/>
                <w:szCs w:val="22"/>
              </w:rPr>
              <w:t xml:space="preserve"> Bin Metreküp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Calibri"/>
                <w:b/>
                <w:lang w:eastAsia="en-US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Ormanların gençleştirilmesi ve bakımı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37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3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39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tbl>
      <w:tblPr>
        <w:tblW w:w="16160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b/>
                <w:bCs/>
                <w:color w:val="FFFFFF"/>
                <w:kern w:val="24"/>
                <w:sz w:val="22"/>
                <w:szCs w:val="22"/>
              </w:rPr>
            </w:pPr>
          </w:p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5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rFonts w:eastAsia="Calibri"/>
                <w:b/>
                <w:lang w:eastAsia="en-US"/>
              </w:rPr>
              <w:t>Stratejik Amaç 2:</w:t>
            </w:r>
            <w:r w:rsidRPr="002F32AD">
              <w:rPr>
                <w:color w:val="000000"/>
                <w:kern w:val="24"/>
              </w:rPr>
              <w:t xml:space="preserve"> </w:t>
            </w:r>
            <w:r w:rsidRPr="002F32AD">
              <w:rPr>
                <w:rFonts w:eastAsia="Calibri"/>
                <w:lang w:eastAsia="en-US"/>
              </w:rPr>
              <w:t xml:space="preserve"> Ormanları geliştirmek, verimliliğini artırmak ve alanlarını genişletmek</w:t>
            </w:r>
          </w:p>
        </w:tc>
      </w:tr>
      <w:tr w:rsidR="001E1502" w:rsidRPr="002F32AD" w:rsidTr="00E92E23">
        <w:trPr>
          <w:trHeight w:val="39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rFonts w:eastAsia="TimesNewRomanPSMT"/>
                <w:b/>
              </w:rPr>
              <w:t xml:space="preserve">Hedef.2.2 </w:t>
            </w:r>
            <w:r w:rsidRPr="002F32AD">
              <w:rPr>
                <w:rFonts w:eastAsia="TimesNewRomanPSMT"/>
              </w:rPr>
              <w:t>Verimli Orman Alanı 14.000.000 hektara çıkarılacaktır.</w:t>
            </w:r>
          </w:p>
        </w:tc>
      </w:tr>
      <w:tr w:rsidR="001E1502" w:rsidRPr="002F32AD" w:rsidTr="00E92E23">
        <w:trPr>
          <w:trHeight w:val="373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rFonts w:eastAsia="TimesNewRomanPSMT"/>
                <w:b/>
              </w:rPr>
              <w:t>Performans Hedefi 6</w:t>
            </w:r>
            <w:r w:rsidRPr="002F32AD">
              <w:rPr>
                <w:rFonts w:eastAsia="TimesNewRomanPSMT"/>
              </w:rPr>
              <w:t xml:space="preserve">. </w:t>
            </w:r>
            <w:r w:rsidRPr="002F32AD">
              <w:rPr>
                <w:rFonts w:eastAsia="TimesNewRomanPSMT"/>
                <w:sz w:val="22"/>
                <w:szCs w:val="22"/>
              </w:rPr>
              <w:t>Verimli orman alanı 13.000.000 hektara çıkarılacaktır.</w:t>
            </w:r>
          </w:p>
        </w:tc>
      </w:tr>
      <w:tr w:rsidR="001E1502" w:rsidRPr="002F32AD" w:rsidTr="00E92E23">
        <w:trPr>
          <w:trHeight w:val="48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sz w:val="22"/>
                <w:szCs w:val="22"/>
              </w:rPr>
              <w:t xml:space="preserve"> Verimli orman alanı miktarı (13.000</w:t>
            </w:r>
            <w:r>
              <w:rPr>
                <w:sz w:val="22"/>
                <w:szCs w:val="22"/>
              </w:rPr>
              <w:t xml:space="preserve"> Bin Hektar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Calibri"/>
                <w:b/>
                <w:lang w:eastAsia="en-US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rFonts w:eastAsia="Calibri"/>
                <w:sz w:val="22"/>
                <w:szCs w:val="22"/>
                <w:lang w:eastAsia="en-US"/>
              </w:rPr>
              <w:t xml:space="preserve"> Rehabilitasyon</w:t>
            </w:r>
          </w:p>
        </w:tc>
      </w:tr>
      <w:tr w:rsidR="001E1502" w:rsidRPr="002F32AD" w:rsidTr="00E92E23">
        <w:trPr>
          <w:trHeight w:val="509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41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pStyle w:val="ListeParagraf"/>
              <w:spacing w:after="0" w:line="240" w:lineRule="auto"/>
              <w:ind w:left="-9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1502" w:rsidRPr="002F32AD" w:rsidTr="00E92E23">
        <w:trPr>
          <w:trHeight w:val="538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382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b/>
                <w:bCs/>
                <w:color w:val="FFFFFF"/>
                <w:kern w:val="24"/>
                <w:sz w:val="22"/>
                <w:szCs w:val="22"/>
              </w:rPr>
            </w:pPr>
          </w:p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58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rFonts w:eastAsia="Calibri"/>
                <w:b/>
                <w:lang w:eastAsia="en-US"/>
              </w:rPr>
              <w:t>Stratejik Amaç 2:</w:t>
            </w:r>
            <w:r w:rsidRPr="002F32AD">
              <w:rPr>
                <w:color w:val="000000"/>
                <w:kern w:val="24"/>
              </w:rPr>
              <w:t xml:space="preserve"> </w:t>
            </w:r>
            <w:r w:rsidRPr="002F32AD">
              <w:rPr>
                <w:rFonts w:eastAsia="Calibri"/>
                <w:lang w:eastAsia="en-US"/>
              </w:rPr>
              <w:t xml:space="preserve"> Ormanları geliştirmek, verimliliğini artırmak ve alanlarını genişletmek</w:t>
            </w:r>
          </w:p>
        </w:tc>
      </w:tr>
      <w:tr w:rsidR="001E1502" w:rsidRPr="002F32AD" w:rsidTr="00E92E23">
        <w:trPr>
          <w:trHeight w:val="503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rFonts w:eastAsia="TimesNewRomanPSMT"/>
                <w:b/>
              </w:rPr>
              <w:t>Hedef 2.3.</w:t>
            </w:r>
            <w:r w:rsidRPr="002F32AD">
              <w:rPr>
                <w:rFonts w:eastAsia="TimesNewRomanPSMT"/>
              </w:rPr>
              <w:t xml:space="preserve"> Endüstriyel ağaçlandırmaya uygunluğu tespit edilen toplam 330.000 hektarlık potansiyel alanda uygulama oranı % 9’dan % 100’e çıkarılacaktır.  </w:t>
            </w:r>
          </w:p>
        </w:tc>
      </w:tr>
      <w:tr w:rsidR="001E1502" w:rsidRPr="002F32AD" w:rsidTr="00E92E23">
        <w:trPr>
          <w:trHeight w:val="502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rFonts w:eastAsia="TimesNewRomanPSMT"/>
                <w:b/>
              </w:rPr>
              <w:t>Performans Hedefi 7</w:t>
            </w:r>
            <w:r w:rsidRPr="002F32AD">
              <w:rPr>
                <w:rFonts w:eastAsia="TimesNewRomanPSMT"/>
              </w:rPr>
              <w:t>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Endüstriyel ağaçlandırmaya uygunluğu tespit edilen toplam 330.000 hektarlık potansiyel alanda uygulama oranı % 9’dan % 27’ye çıkarılacaktır.  </w:t>
            </w:r>
          </w:p>
        </w:tc>
      </w:tr>
      <w:tr w:rsidR="001E1502" w:rsidRPr="002F32AD" w:rsidTr="00E92E23">
        <w:trPr>
          <w:trHeight w:val="489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rFonts w:eastAsia="Calibri"/>
                <w:b/>
                <w:lang w:eastAsia="en-US"/>
              </w:rPr>
              <w:t>1.</w:t>
            </w:r>
            <w:r w:rsidRPr="002F32AD">
              <w:rPr>
                <w:color w:val="000000"/>
                <w:kern w:val="24"/>
              </w:rPr>
              <w:t xml:space="preserve"> </w:t>
            </w:r>
            <w:r w:rsidRPr="002F32AD">
              <w:rPr>
                <w:sz w:val="22"/>
                <w:szCs w:val="22"/>
              </w:rPr>
              <w:t>Potansiyel alanlarda endüstriyel ağaçlandırma uygulama alanı (</w:t>
            </w:r>
            <w:r>
              <w:rPr>
                <w:sz w:val="22"/>
                <w:szCs w:val="22"/>
              </w:rPr>
              <w:t xml:space="preserve">% </w:t>
            </w:r>
            <w:r w:rsidRPr="002F32AD">
              <w:rPr>
                <w:sz w:val="22"/>
                <w:szCs w:val="22"/>
              </w:rPr>
              <w:t>27,0)</w:t>
            </w:r>
          </w:p>
        </w:tc>
      </w:tr>
      <w:tr w:rsidR="001E1502" w:rsidRPr="002F32AD" w:rsidTr="00E92E23">
        <w:trPr>
          <w:trHeight w:val="39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Calibri"/>
                <w:b/>
                <w:lang w:eastAsia="en-US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Endüstriyel ağaçlandırma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42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pStyle w:val="ListeParagraf"/>
              <w:spacing w:after="0" w:line="240" w:lineRule="auto"/>
              <w:ind w:left="-9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367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pStyle w:val="ListeParagraf"/>
              <w:spacing w:after="0" w:line="240" w:lineRule="auto"/>
              <w:ind w:left="-93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54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rFonts w:eastAsia="Calibri"/>
                <w:b/>
                <w:lang w:eastAsia="en-US"/>
              </w:rPr>
              <w:t>Stratejik Amaç 2:</w:t>
            </w:r>
            <w:r w:rsidRPr="002F32AD">
              <w:rPr>
                <w:color w:val="000000"/>
                <w:kern w:val="24"/>
              </w:rPr>
              <w:t xml:space="preserve"> </w:t>
            </w:r>
            <w:r w:rsidRPr="002F32AD">
              <w:rPr>
                <w:rFonts w:eastAsia="Calibri"/>
                <w:lang w:eastAsia="en-US"/>
              </w:rPr>
              <w:t xml:space="preserve"> Ormanları geliştirmek, verimliliğini artırmak ve alanlarını genişletmek</w:t>
            </w:r>
          </w:p>
        </w:tc>
      </w:tr>
      <w:tr w:rsidR="001E1502" w:rsidRPr="002F32AD" w:rsidTr="00E92E23">
        <w:trPr>
          <w:trHeight w:val="39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TimesNewRomanPSMT"/>
              </w:rPr>
            </w:pPr>
            <w:r w:rsidRPr="002F32AD">
              <w:rPr>
                <w:rFonts w:eastAsia="TimesNewRomanPSMT"/>
                <w:b/>
              </w:rPr>
              <w:t>Hedef 2.4.</w:t>
            </w:r>
            <w:r w:rsidRPr="002F32AD">
              <w:rPr>
                <w:rFonts w:eastAsia="TimesNewRomanPSMT"/>
              </w:rPr>
              <w:t xml:space="preserve"> Orman varlığımız, ülke toplam alanının  % 30’una çıkarılacaktır.</w:t>
            </w:r>
          </w:p>
        </w:tc>
      </w:tr>
      <w:tr w:rsidR="001E1502" w:rsidRPr="002F32AD" w:rsidTr="00E92E23">
        <w:trPr>
          <w:trHeight w:val="387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TimesNewRomanPSMT"/>
                <w:b/>
              </w:rPr>
            </w:pPr>
            <w:r w:rsidRPr="002F32AD">
              <w:rPr>
                <w:rFonts w:eastAsia="TimesNewRomanPSMT"/>
                <w:b/>
              </w:rPr>
              <w:t>Performans Hedefi 8.</w:t>
            </w:r>
            <w:r w:rsidRPr="002F32AD">
              <w:rPr>
                <w:rFonts w:eastAsia="TimesNewRomanPSMT"/>
              </w:rPr>
              <w:t xml:space="preserve"> </w:t>
            </w:r>
            <w:r w:rsidRPr="002F32AD">
              <w:rPr>
                <w:rFonts w:eastAsia="TimesNewRomanPSMT"/>
                <w:sz w:val="22"/>
                <w:szCs w:val="22"/>
              </w:rPr>
              <w:t>Orman varlığımız, ülke toplam alanının  % 29,20’ sine çıkarılacaktır.</w:t>
            </w:r>
          </w:p>
        </w:tc>
      </w:tr>
      <w:tr w:rsidR="001E1502" w:rsidRPr="002F32AD" w:rsidTr="00E92E23">
        <w:trPr>
          <w:trHeight w:val="489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F32AD">
              <w:rPr>
                <w:rFonts w:ascii="Times New Roman" w:hAnsi="Times New Roman"/>
                <w:b/>
              </w:rPr>
              <w:t>1.</w:t>
            </w:r>
            <w:r w:rsidRPr="002F32AD">
              <w:rPr>
                <w:rFonts w:ascii="Times New Roman" w:hAnsi="Times New Roman"/>
              </w:rPr>
              <w:t xml:space="preserve"> Orman varlığının ülke toplam alanına oranı (29,2</w:t>
            </w:r>
            <w:r>
              <w:rPr>
                <w:rFonts w:ascii="Times New Roman" w:hAnsi="Times New Roman"/>
              </w:rPr>
              <w:t xml:space="preserve"> Yüzde</w:t>
            </w:r>
            <w:r w:rsidRPr="002F32AD">
              <w:rPr>
                <w:rFonts w:ascii="Times New Roman" w:hAnsi="Times New Roman"/>
              </w:rPr>
              <w:t>)</w:t>
            </w:r>
          </w:p>
        </w:tc>
      </w:tr>
      <w:tr w:rsidR="001E1502" w:rsidRPr="002F32AD" w:rsidTr="00E92E23">
        <w:trPr>
          <w:trHeight w:val="55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TimesNewRomanPSMT"/>
                <w:sz w:val="22"/>
                <w:szCs w:val="22"/>
              </w:rPr>
            </w:pPr>
            <w:r w:rsidRPr="002F32AD">
              <w:rPr>
                <w:rFonts w:eastAsia="TimesNewRomanPSMT"/>
                <w:b/>
                <w:sz w:val="22"/>
                <w:szCs w:val="22"/>
              </w:rPr>
              <w:t>1.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Ağaçlandırma</w:t>
            </w:r>
          </w:p>
          <w:p w:rsidR="001E1502" w:rsidRPr="002F32AD" w:rsidRDefault="001E1502" w:rsidP="00E92E23">
            <w:pPr>
              <w:jc w:val="both"/>
              <w:rPr>
                <w:rFonts w:eastAsia="Calibri"/>
                <w:b/>
                <w:lang w:eastAsia="en-US"/>
              </w:rPr>
            </w:pPr>
            <w:r w:rsidRPr="002F32AD">
              <w:rPr>
                <w:rFonts w:eastAsia="TimesNewRomanPSMT"/>
                <w:b/>
                <w:sz w:val="22"/>
                <w:szCs w:val="22"/>
              </w:rPr>
              <w:t>2.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Fidan ve Tohum Üretimi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41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38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  <w:tr w:rsidR="001E1502" w:rsidRPr="002F32AD" w:rsidTr="00E92E23">
        <w:trPr>
          <w:trHeight w:val="39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603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rFonts w:eastAsia="Calibri"/>
                <w:b/>
                <w:lang w:eastAsia="en-US"/>
              </w:rPr>
              <w:t>Stratejik Amaç 2:</w:t>
            </w:r>
            <w:r w:rsidRPr="002F32AD">
              <w:rPr>
                <w:color w:val="000000"/>
                <w:kern w:val="24"/>
              </w:rPr>
              <w:t xml:space="preserve"> </w:t>
            </w:r>
            <w:r w:rsidRPr="002F32AD">
              <w:rPr>
                <w:rFonts w:eastAsia="Calibri"/>
                <w:lang w:eastAsia="en-US"/>
              </w:rPr>
              <w:t>Ormanları geliştirmek, verimliliğini artırmak ve alanlarını genişletmek</w:t>
            </w:r>
          </w:p>
        </w:tc>
      </w:tr>
      <w:tr w:rsidR="001E1502" w:rsidRPr="002F32AD" w:rsidTr="00E92E23">
        <w:trPr>
          <w:trHeight w:val="385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rFonts w:eastAsia="TimesNewRomanPSMT"/>
                <w:b/>
              </w:rPr>
              <w:t>Hedef 2.5.</w:t>
            </w:r>
            <w:r w:rsidRPr="002F32AD">
              <w:rPr>
                <w:rFonts w:eastAsia="TimesNewRomanPSMT"/>
              </w:rPr>
              <w:t xml:space="preserve"> Toprak kaybının azaltılmasına yönelik erozyonla mücadele edilecek, mera ıslah çalışmaları geliştirilecektir.</w:t>
            </w:r>
          </w:p>
        </w:tc>
      </w:tr>
      <w:tr w:rsidR="001E1502" w:rsidRPr="002F32AD" w:rsidTr="00E92E23">
        <w:trPr>
          <w:trHeight w:val="390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 w:rsidRPr="002F32AD">
              <w:rPr>
                <w:rFonts w:eastAsia="TimesNewRomanPSMT"/>
                <w:b/>
              </w:rPr>
              <w:t>Performans Hedefi 9.</w:t>
            </w:r>
            <w:r w:rsidRPr="002F32AD">
              <w:t xml:space="preserve"> </w:t>
            </w:r>
            <w:r w:rsidRPr="002F32AD">
              <w:rPr>
                <w:rFonts w:eastAsia="TimesNewRomanPSMT"/>
                <w:sz w:val="22"/>
                <w:szCs w:val="22"/>
              </w:rPr>
              <w:t>Toprak kaybının azaltılmasına yönelik erozyonla mücadele edilecek, mera ıslahı çalışmaları geliştirilecektir.</w:t>
            </w:r>
          </w:p>
        </w:tc>
      </w:tr>
      <w:tr w:rsidR="001E1502" w:rsidRPr="002F32AD" w:rsidTr="00E92E23">
        <w:trPr>
          <w:trHeight w:val="66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 xml:space="preserve">1. </w:t>
            </w:r>
            <w:r w:rsidRPr="002F32AD">
              <w:rPr>
                <w:sz w:val="22"/>
                <w:szCs w:val="22"/>
              </w:rPr>
              <w:t>Toprak kaybı kontrol altına alınan alan büyüklüğü (1.547</w:t>
            </w:r>
            <w:r>
              <w:rPr>
                <w:sz w:val="22"/>
                <w:szCs w:val="22"/>
              </w:rPr>
              <w:t xml:space="preserve"> Bin Hektar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jc w:val="both"/>
            </w:pPr>
            <w:r w:rsidRPr="002F32AD">
              <w:rPr>
                <w:b/>
                <w:sz w:val="22"/>
                <w:szCs w:val="22"/>
              </w:rPr>
              <w:t>2.</w:t>
            </w:r>
            <w:r w:rsidRPr="002F32AD">
              <w:rPr>
                <w:sz w:val="22"/>
                <w:szCs w:val="22"/>
              </w:rPr>
              <w:t xml:space="preserve"> Islah edilen mera alanı (247</w:t>
            </w:r>
            <w:r>
              <w:rPr>
                <w:sz w:val="22"/>
                <w:szCs w:val="22"/>
              </w:rPr>
              <w:t xml:space="preserve"> Bin Hektar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Calibri"/>
                <w:b/>
                <w:lang w:eastAsia="en-US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Erozyonla mücadele ve mera ıslahı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37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pStyle w:val="ListeParagraf"/>
              <w:spacing w:after="0" w:line="240" w:lineRule="auto"/>
              <w:ind w:left="-93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1E1502" w:rsidRPr="002F32AD" w:rsidTr="00E92E23">
        <w:trPr>
          <w:trHeight w:val="38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pStyle w:val="ListeParagraf"/>
              <w:spacing w:after="0" w:line="240" w:lineRule="auto"/>
              <w:ind w:left="-93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385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51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rFonts w:eastAsia="Calibri"/>
                <w:b/>
                <w:lang w:eastAsia="en-US"/>
              </w:rPr>
              <w:t>Stratejik Amaç 3:</w:t>
            </w:r>
            <w:r w:rsidRPr="002F32AD">
              <w:rPr>
                <w:color w:val="000000"/>
                <w:kern w:val="24"/>
              </w:rPr>
              <w:t xml:space="preserve"> </w:t>
            </w:r>
            <w:r w:rsidRPr="002F32AD">
              <w:rPr>
                <w:rFonts w:eastAsia="Calibri"/>
                <w:lang w:eastAsia="en-US"/>
              </w:rPr>
              <w:t>Ormanların ürettiği mal ve hizmetlerden toplumun optimum düzeyde faydalanmasını sağlamak</w:t>
            </w:r>
          </w:p>
        </w:tc>
      </w:tr>
      <w:tr w:rsidR="001E1502" w:rsidRPr="002F32AD" w:rsidTr="00E92E23">
        <w:trPr>
          <w:trHeight w:val="37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b/>
              </w:rPr>
              <w:t>Hedef 3.1.</w:t>
            </w:r>
            <w:r w:rsidRPr="002F32AD">
              <w:t xml:space="preserve"> 6.868.000 hektar orman alanının çok maksatlı faydalanmaya uygun olarak envanteri çıkarılacak ve amenajman planı yenilenecektir.</w:t>
            </w:r>
          </w:p>
        </w:tc>
      </w:tr>
      <w:tr w:rsidR="001E1502" w:rsidRPr="002F32AD" w:rsidTr="00E92E23">
        <w:trPr>
          <w:trHeight w:val="373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b/>
              </w:rPr>
            </w:pPr>
            <w:r w:rsidRPr="002F32AD">
              <w:rPr>
                <w:rFonts w:eastAsia="TimesNewRomanPSMT"/>
                <w:b/>
              </w:rPr>
              <w:t>Performans Hedefi.10.</w:t>
            </w:r>
            <w:r w:rsidRPr="002F32AD">
              <w:t xml:space="preserve"> </w:t>
            </w:r>
            <w:r w:rsidRPr="002F32AD">
              <w:rPr>
                <w:sz w:val="22"/>
                <w:szCs w:val="22"/>
              </w:rPr>
              <w:t>957.019 hektar orman alanının çok maksatlı faydalanmaya uygun olarak envanteri çıkarılacak ve amenajman planı yenilenecektir.</w:t>
            </w:r>
          </w:p>
        </w:tc>
      </w:tr>
      <w:tr w:rsidR="001E1502" w:rsidRPr="002F32AD" w:rsidTr="00E92E23">
        <w:trPr>
          <w:trHeight w:val="489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b/>
                <w:sz w:val="22"/>
                <w:szCs w:val="22"/>
              </w:rPr>
              <w:t xml:space="preserve">1.  </w:t>
            </w:r>
            <w:r w:rsidRPr="002F32AD">
              <w:rPr>
                <w:sz w:val="22"/>
                <w:szCs w:val="22"/>
              </w:rPr>
              <w:t>Coğrafi bilgi sistemleri kullanılarak yenilenen plan sayısı (517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Calibri"/>
                <w:b/>
                <w:lang w:eastAsia="en-US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rFonts w:eastAsia="TimesNewRomanPSMT"/>
              </w:rPr>
              <w:t xml:space="preserve"> </w:t>
            </w:r>
            <w:r w:rsidRPr="002F32AD">
              <w:rPr>
                <w:rFonts w:eastAsia="TimesNewRomanPSMT"/>
                <w:sz w:val="22"/>
                <w:szCs w:val="22"/>
              </w:rPr>
              <w:t>Amenajman planı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42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pStyle w:val="ListeParagraf"/>
              <w:spacing w:after="0" w:line="240" w:lineRule="auto"/>
              <w:ind w:left="-93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39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62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</w:pPr>
            <w:r w:rsidRPr="002F32AD">
              <w:rPr>
                <w:rFonts w:eastAsia="Calibri"/>
                <w:b/>
                <w:lang w:eastAsia="en-US"/>
              </w:rPr>
              <w:t>Stratejik Amaç 3:</w:t>
            </w:r>
            <w:r w:rsidRPr="002F32AD">
              <w:rPr>
                <w:color w:val="000000"/>
                <w:kern w:val="24"/>
              </w:rPr>
              <w:t xml:space="preserve"> </w:t>
            </w:r>
            <w:r w:rsidRPr="002F32AD">
              <w:rPr>
                <w:rFonts w:eastAsia="Calibri"/>
                <w:lang w:eastAsia="en-US"/>
              </w:rPr>
              <w:t>Ormanların ürettiği mal ve hizmetlerden toplumun optimum düzeyde faydalanmasını sağlamak</w:t>
            </w:r>
          </w:p>
        </w:tc>
      </w:tr>
      <w:tr w:rsidR="001E1502" w:rsidRPr="002F32AD" w:rsidTr="00E92E23">
        <w:trPr>
          <w:trHeight w:val="37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b/>
              </w:rPr>
              <w:t>Hedef 3.2.</w:t>
            </w:r>
            <w:r w:rsidRPr="002F32AD">
              <w:rPr>
                <w:rFonts w:eastAsia="TimesNewRomanPSMT"/>
              </w:rPr>
              <w:t xml:space="preserve"> Oduna dayalı orman ürünlerinde kalite ve verimlilik artırılacak, maliyetler düşürülerek iç ve dış piyasada sürdürülebilir rekabet sağlanacaktır.</w:t>
            </w:r>
          </w:p>
        </w:tc>
      </w:tr>
      <w:tr w:rsidR="001E1502" w:rsidRPr="002F32AD" w:rsidTr="00E92E23">
        <w:trPr>
          <w:trHeight w:val="373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b/>
              </w:rPr>
            </w:pPr>
            <w:r w:rsidRPr="002F32AD">
              <w:rPr>
                <w:rFonts w:eastAsia="TimesNewRomanPSMT"/>
                <w:b/>
              </w:rPr>
              <w:t>Performans Hedefi 11.</w:t>
            </w:r>
            <w:r w:rsidRPr="002F32AD">
              <w:rPr>
                <w:rFonts w:eastAsia="TimesNewRomanPSMT"/>
              </w:rPr>
              <w:t xml:space="preserve"> </w:t>
            </w:r>
            <w:r w:rsidRPr="002F32AD">
              <w:rPr>
                <w:rFonts w:eastAsia="TimesNewRomanPSMT"/>
                <w:sz w:val="22"/>
                <w:szCs w:val="22"/>
              </w:rPr>
              <w:t>Endüstriyel odun üretiminde verimlilik ve kalite artırılacaktır.</w:t>
            </w:r>
          </w:p>
        </w:tc>
      </w:tr>
      <w:tr w:rsidR="001E1502" w:rsidRPr="002F32AD" w:rsidTr="00E92E23">
        <w:trPr>
          <w:trHeight w:val="95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2F32AD">
              <w:rPr>
                <w:rFonts w:eastAsia="TimesNewRomanPSMT"/>
                <w:b/>
                <w:sz w:val="22"/>
                <w:szCs w:val="22"/>
              </w:rPr>
              <w:t>1.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Endüstriyel odun üretiminde verimlilik (80,0</w:t>
            </w:r>
            <w:r>
              <w:rPr>
                <w:rFonts w:eastAsia="TimesNewRomanPSMT"/>
                <w:sz w:val="22"/>
                <w:szCs w:val="22"/>
              </w:rPr>
              <w:t xml:space="preserve"> Yüzde</w:t>
            </w:r>
            <w:r w:rsidRPr="002F32AD">
              <w:rPr>
                <w:rFonts w:eastAsia="TimesNewRomanPSMT"/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</w:rPr>
            </w:pPr>
            <w:r w:rsidRPr="002F32AD">
              <w:rPr>
                <w:rFonts w:eastAsia="TimesNewRomanPSMT"/>
                <w:b/>
                <w:sz w:val="22"/>
                <w:szCs w:val="22"/>
              </w:rPr>
              <w:t>2.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Toplam tomruk üretimi içerisinde I. ve II. sınıf tomruk miktarının oranı (11,3</w:t>
            </w:r>
            <w:r>
              <w:rPr>
                <w:rFonts w:eastAsia="TimesNewRomanPSMT"/>
                <w:sz w:val="22"/>
                <w:szCs w:val="22"/>
              </w:rPr>
              <w:t xml:space="preserve"> Yüzde</w:t>
            </w:r>
            <w:r w:rsidRPr="002F32AD">
              <w:rPr>
                <w:rFonts w:eastAsia="TimesNewRomanPSMT"/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rFonts w:eastAsia="TimesNewRomanPSMT"/>
                <w:b/>
                <w:sz w:val="22"/>
                <w:szCs w:val="22"/>
              </w:rPr>
              <w:t>3.</w:t>
            </w:r>
            <w:r w:rsidRPr="002F32AD">
              <w:rPr>
                <w:rFonts w:eastAsia="TimesNewRomanPSMT"/>
                <w:sz w:val="22"/>
                <w:szCs w:val="22"/>
              </w:rPr>
              <w:t xml:space="preserve"> Toplam DKGH içinde dikili ağaç satış oranı (34,0</w:t>
            </w:r>
            <w:r>
              <w:rPr>
                <w:rFonts w:eastAsia="TimesNewRomanPSMT"/>
                <w:sz w:val="22"/>
                <w:szCs w:val="22"/>
              </w:rPr>
              <w:t xml:space="preserve"> Yüzde</w:t>
            </w:r>
            <w:r w:rsidRPr="002F32AD">
              <w:rPr>
                <w:rFonts w:eastAsia="TimesNewRomanPSMT"/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Calibri"/>
                <w:b/>
                <w:lang w:eastAsia="en-US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rFonts w:eastAsia="TimesNewRomanPSMT"/>
              </w:rPr>
              <w:t xml:space="preserve"> </w:t>
            </w:r>
            <w:r w:rsidRPr="002F32AD">
              <w:rPr>
                <w:rFonts w:eastAsia="TimesNewRomanPSMT"/>
                <w:sz w:val="22"/>
                <w:szCs w:val="22"/>
              </w:rPr>
              <w:t>Odun üretimi ve kalitesinin artırılması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36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pStyle w:val="ListeParagraf"/>
              <w:spacing w:after="0" w:line="240" w:lineRule="auto"/>
              <w:ind w:left="-93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39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pStyle w:val="ListeParagraf"/>
              <w:spacing w:after="0" w:line="240" w:lineRule="auto"/>
              <w:ind w:left="-93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38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pStyle w:val="ListeParagraf"/>
              <w:spacing w:after="0" w:line="240" w:lineRule="auto"/>
              <w:ind w:left="-93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40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tbl>
      <w:tblPr>
        <w:tblpPr w:leftFromText="141" w:rightFromText="141" w:horzAnchor="margin" w:tblpXSpec="center" w:tblpY="405"/>
        <w:tblW w:w="16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57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</w:pPr>
            <w:r w:rsidRPr="002F32AD">
              <w:rPr>
                <w:rFonts w:eastAsia="Calibri"/>
                <w:b/>
                <w:lang w:eastAsia="en-US"/>
              </w:rPr>
              <w:t>Stratejik Amaç 3:</w:t>
            </w:r>
            <w:r w:rsidRPr="002F32AD">
              <w:rPr>
                <w:color w:val="000000"/>
                <w:kern w:val="24"/>
              </w:rPr>
              <w:t xml:space="preserve"> </w:t>
            </w:r>
            <w:r w:rsidRPr="002F32AD">
              <w:rPr>
                <w:rFonts w:eastAsia="Calibri"/>
                <w:lang w:eastAsia="en-US"/>
              </w:rPr>
              <w:t>Ormanların ürettiği mal ve hizmetlerden toplumun optimum düzeyde faydalanmasını sağlamak</w:t>
            </w:r>
          </w:p>
        </w:tc>
      </w:tr>
      <w:tr w:rsidR="001E1502" w:rsidRPr="002F32AD" w:rsidTr="00E92E23">
        <w:trPr>
          <w:trHeight w:val="503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rFonts w:eastAsia="TimesNewRomanPSMT"/>
                <w:b/>
              </w:rPr>
              <w:t>Hedef 3.3.</w:t>
            </w:r>
            <w:r w:rsidRPr="002F32AD">
              <w:rPr>
                <w:rFonts w:eastAsia="TimesNewRomanPSMT"/>
              </w:rPr>
              <w:t xml:space="preserve"> Ekoturizm hizmetleri yaygınlaştırılacak, odun dışı orman ürün çeşitliliği ve üretimi artırılacaktır.</w:t>
            </w:r>
          </w:p>
        </w:tc>
      </w:tr>
      <w:tr w:rsidR="001E1502" w:rsidRPr="002F32AD" w:rsidTr="00E92E23">
        <w:trPr>
          <w:trHeight w:val="502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 w:rsidRPr="002F32AD">
              <w:rPr>
                <w:rFonts w:eastAsia="TimesNewRomanPSMT"/>
                <w:b/>
              </w:rPr>
              <w:t>Performans Hedefi 12.</w:t>
            </w:r>
            <w:r w:rsidRPr="002F32AD">
              <w:rPr>
                <w:rFonts w:eastAsia="TimesNewRomanPSMT"/>
              </w:rPr>
              <w:t xml:space="preserve"> </w:t>
            </w:r>
            <w:r w:rsidRPr="002F32AD">
              <w:rPr>
                <w:rFonts w:eastAsia="TimesNewRomanPSMT"/>
                <w:sz w:val="22"/>
                <w:szCs w:val="22"/>
              </w:rPr>
              <w:t>Ekoturizm hizmetleri yaygınlaştırılacak, odun dışı orman ürün çeşitliliği ve üretimi artırılacaktır.</w:t>
            </w:r>
          </w:p>
        </w:tc>
      </w:tr>
      <w:tr w:rsidR="001E1502" w:rsidRPr="002F32AD" w:rsidTr="00E92E23">
        <w:trPr>
          <w:trHeight w:val="1439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sz w:val="22"/>
                <w:szCs w:val="22"/>
              </w:rPr>
              <w:t xml:space="preserve"> Ekoturizm yönetim alanı (10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2.</w:t>
            </w:r>
            <w:r w:rsidRPr="002F32AD">
              <w:rPr>
                <w:sz w:val="22"/>
                <w:szCs w:val="22"/>
              </w:rPr>
              <w:t xml:space="preserve"> Bal ormanı sayısı (500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3.</w:t>
            </w:r>
            <w:r w:rsidRPr="002F32AD">
              <w:rPr>
                <w:sz w:val="22"/>
                <w:szCs w:val="22"/>
              </w:rPr>
              <w:t xml:space="preserve"> Defne rehabilitasyonu (850</w:t>
            </w:r>
            <w:r>
              <w:rPr>
                <w:sz w:val="22"/>
                <w:szCs w:val="22"/>
              </w:rPr>
              <w:t xml:space="preserve"> Hektar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4.</w:t>
            </w:r>
            <w:r w:rsidRPr="002F32AD">
              <w:rPr>
                <w:sz w:val="22"/>
                <w:szCs w:val="22"/>
              </w:rPr>
              <w:t xml:space="preserve"> Trüf ormanı (325,0</w:t>
            </w:r>
            <w:r>
              <w:rPr>
                <w:sz w:val="22"/>
                <w:szCs w:val="22"/>
              </w:rPr>
              <w:t xml:space="preserve"> Hektar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jc w:val="both"/>
            </w:pPr>
            <w:r w:rsidRPr="002F32AD">
              <w:rPr>
                <w:b/>
                <w:sz w:val="22"/>
                <w:szCs w:val="22"/>
              </w:rPr>
              <w:t>5.</w:t>
            </w:r>
            <w:r w:rsidRPr="002F32AD">
              <w:rPr>
                <w:sz w:val="22"/>
                <w:szCs w:val="22"/>
              </w:rPr>
              <w:t xml:space="preserve"> Reçine üretim miktarı (480</w:t>
            </w:r>
            <w:r>
              <w:rPr>
                <w:sz w:val="22"/>
                <w:szCs w:val="22"/>
              </w:rPr>
              <w:t xml:space="preserve"> Ton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2F32AD">
              <w:rPr>
                <w:b/>
              </w:rPr>
              <w:t>1</w:t>
            </w:r>
            <w:r w:rsidRPr="002F32AD">
              <w:t xml:space="preserve">. </w:t>
            </w:r>
            <w:r w:rsidRPr="002F32AD">
              <w:rPr>
                <w:sz w:val="22"/>
                <w:szCs w:val="22"/>
              </w:rPr>
              <w:t>Ekoturizm hizmetlerinin yaygınlaştırılması, odun dışı orman ürünlerinin envanteri ve değerlendirilmesi</w:t>
            </w:r>
          </w:p>
        </w:tc>
      </w:tr>
      <w:tr w:rsidR="001E1502" w:rsidRPr="002F32AD" w:rsidTr="00E92E23">
        <w:trPr>
          <w:trHeight w:val="509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35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1E1502" w:rsidRPr="002F32AD" w:rsidRDefault="001E1502" w:rsidP="00E92E23"/>
        </w:tc>
      </w:tr>
      <w:tr w:rsidR="001E1502" w:rsidRPr="002F32AD" w:rsidTr="00E92E23">
        <w:trPr>
          <w:trHeight w:val="3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1E1502" w:rsidRPr="002F32AD" w:rsidRDefault="001E1502" w:rsidP="00E92E23"/>
        </w:tc>
      </w:tr>
      <w:tr w:rsidR="001E1502" w:rsidRPr="002F32AD" w:rsidTr="00E92E23">
        <w:trPr>
          <w:trHeight w:val="394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1E1502" w:rsidRPr="0022409A" w:rsidRDefault="001E1502" w:rsidP="00E92E23"/>
        </w:tc>
      </w:tr>
      <w:tr w:rsidR="001E1502" w:rsidRPr="002F32AD" w:rsidTr="00E92E23">
        <w:trPr>
          <w:trHeight w:val="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pStyle w:val="ListeParagraf"/>
              <w:spacing w:after="0" w:line="240" w:lineRule="auto"/>
              <w:ind w:left="-93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6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pStyle w:val="ListeParagraf"/>
              <w:spacing w:after="0" w:line="240" w:lineRule="auto"/>
              <w:ind w:left="-93"/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</w:tr>
      <w:tr w:rsidR="001E1502" w:rsidRPr="002F32AD" w:rsidTr="00E92E23">
        <w:trPr>
          <w:trHeight w:val="538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40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2409A" w:rsidRDefault="001E1502" w:rsidP="00E92E23">
            <w:pPr>
              <w:rPr>
                <w:rFonts w:ascii="Arial" w:hAnsi="Arial" w:cs="Arial"/>
                <w:color w:val="C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58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r w:rsidRPr="002F32AD">
              <w:rPr>
                <w:rFonts w:eastAsia="Calibri"/>
                <w:b/>
                <w:lang w:eastAsia="en-US"/>
              </w:rPr>
              <w:t>Stratejik Amaç 3:</w:t>
            </w:r>
            <w:r w:rsidRPr="002F32AD">
              <w:rPr>
                <w:color w:val="000000"/>
                <w:kern w:val="24"/>
              </w:rPr>
              <w:t xml:space="preserve"> </w:t>
            </w:r>
            <w:r w:rsidRPr="002F32AD">
              <w:rPr>
                <w:rFonts w:eastAsia="Calibri"/>
                <w:lang w:eastAsia="en-US"/>
              </w:rPr>
              <w:t>Ormanların ürettiği mal ve hizmetlerden toplumun optimum düzeyde faydalanmasını sağlamak</w:t>
            </w:r>
          </w:p>
        </w:tc>
      </w:tr>
      <w:tr w:rsidR="001E1502" w:rsidRPr="002F32AD" w:rsidTr="00E92E23">
        <w:trPr>
          <w:trHeight w:val="374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rFonts w:eastAsia="TimesNewRomanPSMT"/>
                <w:b/>
              </w:rPr>
              <w:t xml:space="preserve">Hedef 3.4. </w:t>
            </w:r>
            <w:r w:rsidRPr="002F32AD">
              <w:rPr>
                <w:rFonts w:eastAsia="TimesNewRomanPSMT"/>
              </w:rPr>
              <w:t>Ulusal koşullar ve uluslararası gelişmeler dikkate alınarak orman ürünlerinde standardizasyon ve sertifikalandırma sistemi geliştirilecek, sertifikalı orman alanı artırılacaktır.</w:t>
            </w:r>
          </w:p>
        </w:tc>
      </w:tr>
      <w:tr w:rsidR="001E1502" w:rsidRPr="002F32AD" w:rsidTr="00E92E23">
        <w:trPr>
          <w:trHeight w:val="373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 w:rsidRPr="002F32AD">
              <w:rPr>
                <w:rFonts w:eastAsia="TimesNewRomanPSMT"/>
                <w:b/>
                <w:bCs/>
              </w:rPr>
              <w:t xml:space="preserve">Performans Hedefi 13. </w:t>
            </w:r>
            <w:r w:rsidRPr="002F32AD">
              <w:rPr>
                <w:rFonts w:eastAsia="TimesNewRomanPSMT"/>
                <w:bCs/>
                <w:sz w:val="22"/>
                <w:szCs w:val="22"/>
              </w:rPr>
              <w:t>Sertifikalı orman alanı 4.300.000 hektara çıkarılacaktır.</w:t>
            </w:r>
          </w:p>
        </w:tc>
      </w:tr>
      <w:tr w:rsidR="001E1502" w:rsidRPr="002F32AD" w:rsidTr="00E92E23">
        <w:trPr>
          <w:trHeight w:val="489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r w:rsidRPr="002F32AD">
              <w:rPr>
                <w:b/>
                <w:sz w:val="22"/>
                <w:szCs w:val="22"/>
              </w:rPr>
              <w:t xml:space="preserve">1.  </w:t>
            </w:r>
            <w:r w:rsidRPr="002F32AD">
              <w:rPr>
                <w:sz w:val="22"/>
                <w:szCs w:val="22"/>
              </w:rPr>
              <w:t>Sertifikalı orman alanı (4,3</w:t>
            </w:r>
            <w:r>
              <w:rPr>
                <w:sz w:val="22"/>
                <w:szCs w:val="22"/>
              </w:rPr>
              <w:t xml:space="preserve"> Milyon Hektar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rPr>
                <w:rFonts w:eastAsia="Calibri"/>
                <w:b/>
                <w:lang w:eastAsia="en-US"/>
              </w:rPr>
            </w:pPr>
            <w:r w:rsidRPr="002F32AD">
              <w:rPr>
                <w:b/>
                <w:sz w:val="22"/>
                <w:szCs w:val="22"/>
              </w:rPr>
              <w:t xml:space="preserve">1. </w:t>
            </w:r>
            <w:r w:rsidRPr="002F32AD">
              <w:rPr>
                <w:sz w:val="22"/>
                <w:szCs w:val="22"/>
              </w:rPr>
              <w:t>Sertifikalandırma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379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5635F9" w:rsidRDefault="001E1502" w:rsidP="00E92E23">
            <w:pPr>
              <w:pStyle w:val="ListeParagraf"/>
              <w:spacing w:after="0" w:line="240" w:lineRule="auto"/>
              <w:ind w:left="-9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18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5635F9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pStyle w:val="ListeParagraf"/>
            </w:pPr>
          </w:p>
        </w:tc>
      </w:tr>
    </w:tbl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68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</w:pPr>
            <w:r w:rsidRPr="002F32AD">
              <w:rPr>
                <w:rFonts w:eastAsia="Calibri"/>
                <w:b/>
                <w:lang w:eastAsia="en-US"/>
              </w:rPr>
              <w:t xml:space="preserve">Stratejik Amaç 3: </w:t>
            </w:r>
            <w:r w:rsidRPr="002F32AD">
              <w:rPr>
                <w:rFonts w:eastAsia="Calibri"/>
                <w:lang w:eastAsia="en-US"/>
              </w:rPr>
              <w:t>Ormanların ürettiği mal ve hizmetlerden toplumun optimum düzeyde faydalanmasını sağlamak</w:t>
            </w:r>
          </w:p>
        </w:tc>
      </w:tr>
      <w:tr w:rsidR="001E1502" w:rsidRPr="002F32AD" w:rsidTr="00E92E23">
        <w:trPr>
          <w:trHeight w:val="503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rFonts w:eastAsia="TimesNewRomanPSMT"/>
                <w:b/>
              </w:rPr>
              <w:t>Hedef 3.5.</w:t>
            </w:r>
            <w:r w:rsidRPr="002F32AD">
              <w:rPr>
                <w:rFonts w:eastAsia="TimesNewRomanPSMT"/>
              </w:rPr>
              <w:t xml:space="preserve"> Ormancılık alt yapısı güçlendirilecek, ana fonksiyonu üretim olan ormanlarda yol standartlarının geliştirilmesine yönelik pilot uygulamalar yapılacaktır.</w:t>
            </w:r>
          </w:p>
        </w:tc>
      </w:tr>
      <w:tr w:rsidR="001E1502" w:rsidRPr="002F32AD" w:rsidTr="00E92E23">
        <w:trPr>
          <w:trHeight w:val="676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r w:rsidRPr="002F32AD">
              <w:rPr>
                <w:rFonts w:eastAsia="TimesNewRomanPSMT"/>
                <w:b/>
                <w:bCs/>
              </w:rPr>
              <w:t>Performans Hedefi 14.</w:t>
            </w:r>
            <w:r w:rsidRPr="002F32AD">
              <w:rPr>
                <w:rFonts w:eastAsia="TimesNewRomanPSMT"/>
              </w:rPr>
              <w:t xml:space="preserve"> </w:t>
            </w:r>
            <w:r w:rsidRPr="002F32AD">
              <w:rPr>
                <w:rFonts w:eastAsia="TimesNewRomanPSMT"/>
                <w:sz w:val="22"/>
                <w:szCs w:val="22"/>
              </w:rPr>
              <w:t>Ormancılık altyapısı güçlendirilecek, ana fonksiyonu üretim olan ormanlarda yol standartlarının geliştirilmesine yönelik pilot uygulamalar yapılacaktır.</w:t>
            </w:r>
          </w:p>
        </w:tc>
      </w:tr>
      <w:tr w:rsidR="001E1502" w:rsidRPr="002F32AD" w:rsidTr="00E92E23">
        <w:trPr>
          <w:trHeight w:val="953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 xml:space="preserve">1.  </w:t>
            </w:r>
            <w:r w:rsidRPr="002F32AD">
              <w:rPr>
                <w:sz w:val="22"/>
                <w:szCs w:val="22"/>
              </w:rPr>
              <w:t>Pilot uygulama ile standardı geliştirilen orman yol miktarı (760</w:t>
            </w:r>
            <w:r>
              <w:rPr>
                <w:sz w:val="22"/>
                <w:szCs w:val="22"/>
              </w:rPr>
              <w:t xml:space="preserve"> Kilometre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 xml:space="preserve">2. </w:t>
            </w:r>
            <w:r w:rsidRPr="002F32AD">
              <w:rPr>
                <w:sz w:val="22"/>
                <w:szCs w:val="22"/>
              </w:rPr>
              <w:t>Pilot uygulama yapılan orman işletme şefliği sayısı (16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b/>
                <w:sz w:val="22"/>
                <w:szCs w:val="22"/>
              </w:rPr>
              <w:t xml:space="preserve">3. </w:t>
            </w:r>
            <w:r w:rsidRPr="002F32AD">
              <w:rPr>
                <w:sz w:val="22"/>
                <w:szCs w:val="22"/>
              </w:rPr>
              <w:t>Ekskavatörle yapılan yol miktarı (60,0</w:t>
            </w:r>
            <w:r>
              <w:rPr>
                <w:sz w:val="22"/>
                <w:szCs w:val="22"/>
              </w:rPr>
              <w:t xml:space="preserve"> Yüzde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Calibri"/>
                <w:b/>
                <w:lang w:eastAsia="en-US"/>
              </w:rPr>
            </w:pPr>
            <w:r w:rsidRPr="002F32AD">
              <w:rPr>
                <w:b/>
                <w:sz w:val="22"/>
                <w:szCs w:val="22"/>
              </w:rPr>
              <w:t xml:space="preserve">1. </w:t>
            </w:r>
            <w:r w:rsidRPr="002F32AD">
              <w:rPr>
                <w:rFonts w:eastAsia="TimesNewRomanPSMT"/>
                <w:sz w:val="22"/>
                <w:szCs w:val="22"/>
              </w:rPr>
              <w:t>Orman yolları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41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5635F9" w:rsidRDefault="001E1502" w:rsidP="00E92E23">
            <w:pPr>
              <w:pStyle w:val="ListeParagraf"/>
              <w:spacing w:after="0" w:line="240" w:lineRule="auto"/>
              <w:ind w:left="-9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1502" w:rsidRPr="002F32AD" w:rsidTr="00E92E23">
        <w:trPr>
          <w:trHeight w:val="39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ind w:left="-93"/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39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ind w:left="-93"/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45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Default="001E1502" w:rsidP="001E1502">
      <w:pPr>
        <w:pStyle w:val="Default"/>
        <w:rPr>
          <w:b/>
          <w:sz w:val="22"/>
          <w:szCs w:val="22"/>
        </w:rPr>
      </w:pPr>
    </w:p>
    <w:p w:rsidR="001E1502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464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</w:pPr>
            <w:r w:rsidRPr="002F32AD">
              <w:rPr>
                <w:rFonts w:eastAsia="Calibri"/>
                <w:b/>
                <w:lang w:eastAsia="en-US"/>
              </w:rPr>
              <w:t>Stratejik Amaç 4:</w:t>
            </w:r>
            <w:r w:rsidRPr="002F32AD">
              <w:rPr>
                <w:color w:val="000000"/>
                <w:kern w:val="24"/>
              </w:rPr>
              <w:t xml:space="preserve"> </w:t>
            </w:r>
            <w:r w:rsidRPr="002F32AD">
              <w:t>Kurumsal kapasiteyi geliştirmek</w:t>
            </w:r>
          </w:p>
        </w:tc>
      </w:tr>
      <w:tr w:rsidR="001E1502" w:rsidRPr="002F32AD" w:rsidTr="00E92E23">
        <w:trPr>
          <w:trHeight w:val="503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b/>
                <w:bCs/>
              </w:rPr>
              <w:t>Hedef 4.1.</w:t>
            </w:r>
            <w:r w:rsidRPr="002F32AD">
              <w:rPr>
                <w:rFonts w:eastAsia="TimesNewRomanPSMT"/>
              </w:rPr>
              <w:t xml:space="preserve"> Ormancılık alanındaki sorunların çözümü, yeni tekniklerin geliştirilmesi ve etkin yönetişimin sağlanmasına yönelik araştırma ve geliştirme projeleri hazırlanacak ve uygulanacaktır.</w:t>
            </w:r>
          </w:p>
        </w:tc>
      </w:tr>
      <w:tr w:rsidR="001E1502" w:rsidRPr="002F32AD" w:rsidTr="00E92E23">
        <w:trPr>
          <w:trHeight w:val="502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32AD">
              <w:rPr>
                <w:b/>
                <w:bCs/>
              </w:rPr>
              <w:t>Performans Hedefi 15.</w:t>
            </w:r>
            <w:r w:rsidRPr="002F32AD">
              <w:t xml:space="preserve"> </w:t>
            </w:r>
            <w:r w:rsidRPr="002F32AD">
              <w:rPr>
                <w:sz w:val="22"/>
                <w:szCs w:val="22"/>
              </w:rPr>
              <w:t>Araştırma ve geliştirme projeleri hazırlanacak ve uygulanacak, uluslararası ormancılık sürecinde alınan kararların ormancılığımıza entegrasyonu sağlanacaktır.</w:t>
            </w:r>
          </w:p>
        </w:tc>
      </w:tr>
      <w:tr w:rsidR="001E1502" w:rsidRPr="002F32AD" w:rsidTr="00E92E23">
        <w:trPr>
          <w:trHeight w:val="65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 xml:space="preserve">1. </w:t>
            </w:r>
            <w:r w:rsidRPr="002F32AD">
              <w:rPr>
                <w:sz w:val="22"/>
                <w:szCs w:val="22"/>
              </w:rPr>
              <w:t>Sonuçlandırılan araştırma proje sayısı (209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b/>
                <w:sz w:val="22"/>
                <w:szCs w:val="22"/>
              </w:rPr>
              <w:t xml:space="preserve">2. </w:t>
            </w:r>
            <w:r w:rsidRPr="002F32AD">
              <w:rPr>
                <w:sz w:val="22"/>
                <w:szCs w:val="22"/>
              </w:rPr>
              <w:t>Sonuçlandırılan dış kaynaklı proje sayısı (22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68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rFonts w:eastAsia="TimesNewRomanPSMT"/>
                <w:sz w:val="22"/>
                <w:szCs w:val="22"/>
              </w:rPr>
            </w:pPr>
            <w:r w:rsidRPr="002F32AD">
              <w:rPr>
                <w:rFonts w:eastAsia="TimesNewRomanPSMT"/>
                <w:b/>
                <w:sz w:val="22"/>
                <w:szCs w:val="22"/>
              </w:rPr>
              <w:t xml:space="preserve">1. </w:t>
            </w:r>
            <w:r w:rsidRPr="002F32AD">
              <w:rPr>
                <w:rFonts w:eastAsia="TimesNewRomanPSMT"/>
                <w:sz w:val="22"/>
                <w:szCs w:val="22"/>
              </w:rPr>
              <w:t>Araştırma projeleri</w:t>
            </w:r>
          </w:p>
          <w:p w:rsidR="001E1502" w:rsidRPr="002F32AD" w:rsidRDefault="001E1502" w:rsidP="00E92E23">
            <w:pPr>
              <w:jc w:val="both"/>
              <w:rPr>
                <w:rFonts w:eastAsia="TimesNewRomanPSMT"/>
              </w:rPr>
            </w:pPr>
            <w:r w:rsidRPr="002F32AD">
              <w:rPr>
                <w:rFonts w:eastAsia="TimesNewRomanPSMT"/>
                <w:b/>
                <w:sz w:val="22"/>
                <w:szCs w:val="22"/>
              </w:rPr>
              <w:t>2.</w:t>
            </w:r>
            <w:r w:rsidRPr="002F32AD">
              <w:rPr>
                <w:rFonts w:eastAsia="TimesNewRomanPSMT"/>
                <w:sz w:val="22"/>
                <w:szCs w:val="22"/>
              </w:rPr>
              <w:t>Uluslararası işbirliğinin geliştirilmesi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41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pStyle w:val="ListeParagraf"/>
              <w:spacing w:after="0" w:line="240" w:lineRule="auto"/>
              <w:ind w:left="-93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E1502" w:rsidRPr="002F32AD" w:rsidTr="00E92E23">
        <w:trPr>
          <w:trHeight w:val="319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ind w:left="-93"/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45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  <w:tr w:rsidR="001E1502" w:rsidRPr="002F32AD" w:rsidTr="00E92E23">
        <w:trPr>
          <w:trHeight w:val="40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F2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Pr="002F32AD" w:rsidRDefault="001E1502" w:rsidP="001E1502">
      <w:pPr>
        <w:pStyle w:val="Default"/>
        <w:rPr>
          <w:b/>
          <w:sz w:val="22"/>
          <w:szCs w:val="22"/>
        </w:rPr>
      </w:pPr>
    </w:p>
    <w:p w:rsidR="001E1502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W w:w="161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  <w:jc w:val="center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lastRenderedPageBreak/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43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</w:pPr>
            <w:r w:rsidRPr="002F32AD">
              <w:rPr>
                <w:rFonts w:eastAsia="Calibri"/>
                <w:b/>
                <w:lang w:eastAsia="en-US"/>
              </w:rPr>
              <w:t>Stratejik Amaç 4:</w:t>
            </w:r>
            <w:r w:rsidRPr="002F32AD">
              <w:t xml:space="preserve"> Kurumsal </w:t>
            </w:r>
            <w:r w:rsidRPr="002F32AD">
              <w:rPr>
                <w:rFonts w:eastAsia="TimesNewRomanPSMT"/>
              </w:rPr>
              <w:t>Kapasiteyi Geliştirmek</w:t>
            </w:r>
            <w:r w:rsidRPr="002F32AD">
              <w:rPr>
                <w:color w:val="000000"/>
                <w:kern w:val="24"/>
              </w:rPr>
              <w:t xml:space="preserve"> </w:t>
            </w:r>
          </w:p>
        </w:tc>
      </w:tr>
      <w:tr w:rsidR="001E1502" w:rsidRPr="002F32AD" w:rsidTr="00E92E23">
        <w:trPr>
          <w:trHeight w:val="252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b/>
                <w:bCs/>
              </w:rPr>
              <w:t xml:space="preserve">Hedef 4.2 </w:t>
            </w:r>
            <w:r w:rsidRPr="002F32AD">
              <w:rPr>
                <w:bCs/>
              </w:rPr>
              <w:t>Stratejik yönetimde kurumsallaşmanın sağlanmasına yönelik; mali, hukuki, idari ve beşeri kaynaklar geliştirilecektir.</w:t>
            </w:r>
          </w:p>
        </w:tc>
      </w:tr>
      <w:tr w:rsidR="001E1502" w:rsidRPr="002F32AD" w:rsidTr="00E92E23">
        <w:trPr>
          <w:trHeight w:val="251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32AD">
              <w:rPr>
                <w:b/>
                <w:bCs/>
              </w:rPr>
              <w:t xml:space="preserve">Performans Hedefi 16. </w:t>
            </w:r>
            <w:r w:rsidRPr="002F32AD">
              <w:rPr>
                <w:rFonts w:eastAsia="TimesNewRomanPSMT"/>
                <w:sz w:val="22"/>
                <w:szCs w:val="22"/>
              </w:rPr>
              <w:t>Stratejik yönetimde kurumsallaşmanın sağlanmasına yönelik; mali, hukuki, idari ve beşeri kaynaklar geliştirilecektir.</w:t>
            </w:r>
          </w:p>
        </w:tc>
      </w:tr>
      <w:tr w:rsidR="001E1502" w:rsidRPr="002F32AD" w:rsidTr="00E92E23">
        <w:trPr>
          <w:trHeight w:val="148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sz w:val="22"/>
                <w:szCs w:val="22"/>
              </w:rPr>
              <w:t xml:space="preserve"> Öz gelirlerin giderleri karşılama oranı (58,0</w:t>
            </w:r>
            <w:r>
              <w:rPr>
                <w:sz w:val="22"/>
                <w:szCs w:val="22"/>
              </w:rPr>
              <w:t xml:space="preserve"> Yüzde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2.</w:t>
            </w:r>
            <w:r w:rsidRPr="002F32AD">
              <w:rPr>
                <w:sz w:val="22"/>
                <w:szCs w:val="22"/>
              </w:rPr>
              <w:t xml:space="preserve"> Standart kadroda tamamlanma oranı (50,0</w:t>
            </w:r>
            <w:r>
              <w:rPr>
                <w:sz w:val="22"/>
                <w:szCs w:val="22"/>
              </w:rPr>
              <w:t xml:space="preserve"> Yüzde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3.</w:t>
            </w:r>
            <w:r w:rsidRPr="002F32AD">
              <w:rPr>
                <w:sz w:val="22"/>
                <w:szCs w:val="22"/>
              </w:rPr>
              <w:t xml:space="preserve"> Risk odaklı denetim sayısı (161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4.</w:t>
            </w:r>
            <w:r w:rsidRPr="002F32AD">
              <w:rPr>
                <w:sz w:val="22"/>
                <w:szCs w:val="22"/>
              </w:rPr>
              <w:t xml:space="preserve"> Hizmet içi eğitim programı gerçekleşme oranı (100,0</w:t>
            </w:r>
            <w:r>
              <w:rPr>
                <w:sz w:val="22"/>
                <w:szCs w:val="22"/>
              </w:rPr>
              <w:t xml:space="preserve"> Yüzde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b/>
                <w:sz w:val="22"/>
                <w:szCs w:val="22"/>
              </w:rPr>
              <w:t>5.</w:t>
            </w:r>
            <w:r w:rsidRPr="002F32AD">
              <w:rPr>
                <w:sz w:val="22"/>
                <w:szCs w:val="22"/>
              </w:rPr>
              <w:t xml:space="preserve"> Orman İşletme Şefliği başına düşen alan miktarı (15.800</w:t>
            </w:r>
            <w:r>
              <w:rPr>
                <w:sz w:val="22"/>
                <w:szCs w:val="22"/>
              </w:rPr>
              <w:t xml:space="preserve"> Hektar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95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pStyle w:val="AralkYok"/>
              <w:rPr>
                <w:b/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 xml:space="preserve">1. </w:t>
            </w:r>
            <w:r w:rsidRPr="002F32AD">
              <w:rPr>
                <w:sz w:val="22"/>
                <w:szCs w:val="22"/>
              </w:rPr>
              <w:t>Stratejik yönetim ve organizasyon</w:t>
            </w:r>
          </w:p>
          <w:p w:rsidR="001E1502" w:rsidRPr="002F32AD" w:rsidRDefault="001E1502" w:rsidP="00E92E23">
            <w:pPr>
              <w:pStyle w:val="AralkYok"/>
              <w:rPr>
                <w:b/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 xml:space="preserve">2. </w:t>
            </w:r>
            <w:r w:rsidRPr="002F32AD">
              <w:rPr>
                <w:sz w:val="22"/>
                <w:szCs w:val="22"/>
              </w:rPr>
              <w:t>İnsan kaynakları yönetimi</w:t>
            </w:r>
          </w:p>
          <w:p w:rsidR="001E1502" w:rsidRPr="002F32AD" w:rsidRDefault="001E1502" w:rsidP="00E92E23">
            <w:pPr>
              <w:jc w:val="both"/>
              <w:rPr>
                <w:rFonts w:eastAsia="Calibri"/>
                <w:b/>
                <w:lang w:eastAsia="en-US"/>
              </w:rPr>
            </w:pPr>
            <w:r w:rsidRPr="002F32AD">
              <w:rPr>
                <w:b/>
                <w:sz w:val="22"/>
                <w:szCs w:val="22"/>
              </w:rPr>
              <w:t xml:space="preserve">3. </w:t>
            </w:r>
            <w:r w:rsidRPr="002F32AD">
              <w:rPr>
                <w:sz w:val="22"/>
                <w:szCs w:val="22"/>
              </w:rPr>
              <w:t>Fiziksel kaynakların iyileştirilmesi</w:t>
            </w:r>
          </w:p>
        </w:tc>
      </w:tr>
      <w:tr w:rsidR="001E1502" w:rsidRPr="002F32AD" w:rsidTr="00E92E23">
        <w:trPr>
          <w:trHeight w:val="509"/>
          <w:jc w:val="center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40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39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E1502" w:rsidRPr="002F32AD" w:rsidTr="00E92E23">
        <w:trPr>
          <w:trHeight w:val="39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E1502" w:rsidRPr="002F32AD" w:rsidTr="00E92E23">
        <w:trPr>
          <w:trHeight w:val="38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4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E1502" w:rsidRPr="002F32AD" w:rsidTr="00E92E23">
        <w:trPr>
          <w:trHeight w:val="30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5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1E1502" w:rsidRPr="002F32AD" w:rsidTr="00E92E23">
        <w:trPr>
          <w:trHeight w:val="538"/>
          <w:jc w:val="center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408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/>
        </w:tc>
      </w:tr>
      <w:tr w:rsidR="001E1502" w:rsidRPr="002F32AD" w:rsidTr="00E92E23">
        <w:trPr>
          <w:trHeight w:val="386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/>
        </w:tc>
      </w:tr>
      <w:tr w:rsidR="001E1502" w:rsidRPr="002F32AD" w:rsidTr="00E92E23">
        <w:trPr>
          <w:trHeight w:val="393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F3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/>
        </w:tc>
      </w:tr>
    </w:tbl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jc w:val="both"/>
        <w:rPr>
          <w:b/>
          <w:bCs/>
          <w:color w:val="984806"/>
          <w:sz w:val="22"/>
          <w:szCs w:val="22"/>
        </w:rPr>
      </w:pPr>
    </w:p>
    <w:p w:rsidR="001E1502" w:rsidRPr="002F32AD" w:rsidRDefault="001E1502" w:rsidP="001E1502">
      <w:pPr>
        <w:pStyle w:val="Default"/>
        <w:rPr>
          <w:b/>
          <w:bCs/>
          <w:sz w:val="22"/>
          <w:szCs w:val="22"/>
        </w:rPr>
      </w:pPr>
    </w:p>
    <w:tbl>
      <w:tblPr>
        <w:tblW w:w="16160" w:type="dxa"/>
        <w:tblInd w:w="-7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963"/>
        <w:gridCol w:w="3243"/>
        <w:gridCol w:w="4536"/>
      </w:tblGrid>
      <w:tr w:rsidR="001E1502" w:rsidRPr="002F32AD" w:rsidTr="00E92E23">
        <w:trPr>
          <w:trHeight w:val="772"/>
        </w:trPr>
        <w:tc>
          <w:tcPr>
            <w:tcW w:w="8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44061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spacing w:line="214" w:lineRule="atLeast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FFFFFF"/>
                <w:kern w:val="24"/>
                <w:sz w:val="22"/>
                <w:szCs w:val="22"/>
              </w:rPr>
              <w:t>Değerlendirmeye Konu Stratejik Plan ve Performans Programı: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Orman Genel Müdürlüğü 2019-2023 Dönemi Stratejik Planı</w:t>
            </w:r>
          </w:p>
          <w:p w:rsidR="001E1502" w:rsidRPr="002F32AD" w:rsidRDefault="001E1502" w:rsidP="001E1502">
            <w:pPr>
              <w:numPr>
                <w:ilvl w:val="0"/>
                <w:numId w:val="3"/>
              </w:numPr>
              <w:tabs>
                <w:tab w:val="clear" w:pos="720"/>
              </w:tabs>
              <w:ind w:left="315" w:hanging="284"/>
              <w:contextualSpacing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2019 Yılı Performans Programı</w:t>
            </w:r>
          </w:p>
        </w:tc>
      </w:tr>
      <w:tr w:rsidR="001E1502" w:rsidRPr="002F32AD" w:rsidTr="00E92E23">
        <w:trPr>
          <w:trHeight w:val="606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SA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both"/>
            </w:pPr>
            <w:r w:rsidRPr="002F32AD">
              <w:rPr>
                <w:b/>
                <w:color w:val="000000"/>
                <w:kern w:val="24"/>
              </w:rPr>
              <w:t>Stratejik Amaç 4</w:t>
            </w:r>
            <w:r w:rsidRPr="002F32AD">
              <w:rPr>
                <w:color w:val="000000"/>
                <w:kern w:val="24"/>
              </w:rPr>
              <w:t xml:space="preserve">: </w:t>
            </w:r>
            <w:r w:rsidRPr="002F32AD">
              <w:rPr>
                <w:bCs/>
              </w:rPr>
              <w:t xml:space="preserve"> </w:t>
            </w:r>
            <w:r w:rsidRPr="002F32AD">
              <w:rPr>
                <w:rFonts w:eastAsia="TimesNewRomanPSMT"/>
              </w:rPr>
              <w:t>Kurumsal Kapasiteyi Geliştirmek</w:t>
            </w:r>
          </w:p>
        </w:tc>
      </w:tr>
      <w:tr w:rsidR="001E1502" w:rsidRPr="002F32AD" w:rsidTr="00E92E23">
        <w:trPr>
          <w:trHeight w:val="252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H - PH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F32AD">
              <w:rPr>
                <w:b/>
                <w:bCs/>
              </w:rPr>
              <w:t xml:space="preserve">Hedef 4.3. </w:t>
            </w:r>
            <w:r w:rsidRPr="002F32AD">
              <w:rPr>
                <w:rFonts w:eastAsia="TimesNewRomanPSMT"/>
              </w:rPr>
              <w:t>Bilgi sistemleri ve teknoloji alt yapısı tamamlanacak, orman bilgi sistemi geliştirilecek ve yaygınlaştırılacaktır</w:t>
            </w:r>
          </w:p>
        </w:tc>
      </w:tr>
      <w:tr w:rsidR="001E1502" w:rsidRPr="002F32AD" w:rsidTr="00E92E23">
        <w:trPr>
          <w:trHeight w:val="251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F32AD">
              <w:rPr>
                <w:b/>
                <w:bCs/>
              </w:rPr>
              <w:t xml:space="preserve">Performans Hedefi.17. </w:t>
            </w:r>
            <w:r w:rsidRPr="002F32AD">
              <w:rPr>
                <w:rFonts w:eastAsia="TimesNewRomanPSMT"/>
                <w:sz w:val="22"/>
                <w:szCs w:val="22"/>
              </w:rPr>
              <w:t>Bilgi sistemleri ve teknoloji alt yapısı tamamlanacak, Orman Bilgi Sistemi geliştirilecek ve yaygınlaştırılacaktır.</w:t>
            </w:r>
          </w:p>
        </w:tc>
      </w:tr>
      <w:tr w:rsidR="001E1502" w:rsidRPr="002F32AD" w:rsidTr="00E92E23">
        <w:trPr>
          <w:trHeight w:val="907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1.</w:t>
            </w:r>
            <w:r w:rsidRPr="002F32AD">
              <w:rPr>
                <w:sz w:val="22"/>
                <w:szCs w:val="22"/>
              </w:rPr>
              <w:t xml:space="preserve"> Bilgi güvenliği konusunda eğitim alan personel sayısı (18.000</w:t>
            </w:r>
            <w:r>
              <w:rPr>
                <w:sz w:val="22"/>
                <w:szCs w:val="22"/>
              </w:rPr>
              <w:t xml:space="preserve"> Kişi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>2.</w:t>
            </w:r>
            <w:r w:rsidRPr="002F32AD">
              <w:rPr>
                <w:sz w:val="22"/>
                <w:szCs w:val="22"/>
              </w:rPr>
              <w:t xml:space="preserve"> Geliştirilen ve/veya temin edilen yazılım sayısı (41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  <w:p w:rsidR="001E1502" w:rsidRPr="002F32AD" w:rsidRDefault="001E1502" w:rsidP="00E92E23">
            <w:pPr>
              <w:autoSpaceDE w:val="0"/>
              <w:autoSpaceDN w:val="0"/>
              <w:adjustRightInd w:val="0"/>
            </w:pPr>
            <w:r w:rsidRPr="002F32AD">
              <w:rPr>
                <w:b/>
                <w:sz w:val="22"/>
                <w:szCs w:val="22"/>
              </w:rPr>
              <w:t>3.</w:t>
            </w:r>
            <w:r w:rsidRPr="002F32AD">
              <w:rPr>
                <w:sz w:val="22"/>
                <w:szCs w:val="22"/>
              </w:rPr>
              <w:t xml:space="preserve"> Kurulan felaket kurtarma merkezi sayısı (1</w:t>
            </w:r>
            <w:r>
              <w:rPr>
                <w:sz w:val="22"/>
                <w:szCs w:val="22"/>
              </w:rPr>
              <w:t xml:space="preserve"> Adet</w:t>
            </w:r>
            <w:r w:rsidRPr="002F32AD">
              <w:rPr>
                <w:sz w:val="22"/>
                <w:szCs w:val="22"/>
              </w:rPr>
              <w:t>)</w:t>
            </w:r>
          </w:p>
        </w:tc>
      </w:tr>
      <w:tr w:rsidR="001E1502" w:rsidRPr="002F32AD" w:rsidTr="00E92E23">
        <w:trPr>
          <w:trHeight w:val="44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Faaliyet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pStyle w:val="AralkYok"/>
              <w:rPr>
                <w:sz w:val="22"/>
                <w:szCs w:val="22"/>
              </w:rPr>
            </w:pPr>
            <w:r w:rsidRPr="002F32AD">
              <w:rPr>
                <w:b/>
                <w:sz w:val="22"/>
                <w:szCs w:val="22"/>
              </w:rPr>
              <w:t xml:space="preserve">1. </w:t>
            </w:r>
            <w:r w:rsidRPr="002F32AD">
              <w:rPr>
                <w:sz w:val="22"/>
                <w:szCs w:val="22"/>
              </w:rPr>
              <w:t>Bilgi ve iletişim teknolojisi</w:t>
            </w:r>
          </w:p>
        </w:tc>
      </w:tr>
      <w:tr w:rsidR="001E1502" w:rsidRPr="002F32AD" w:rsidTr="00E92E23">
        <w:trPr>
          <w:trHeight w:val="509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Performans Göstergesi Gerçekleşme Durumu</w:t>
            </w:r>
          </w:p>
        </w:tc>
      </w:tr>
      <w:tr w:rsidR="001E1502" w:rsidRPr="002F32AD" w:rsidTr="00E92E23">
        <w:trPr>
          <w:trHeight w:val="36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388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2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3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PG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3</w:t>
            </w:r>
          </w:p>
        </w:tc>
        <w:tc>
          <w:tcPr>
            <w:tcW w:w="1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rPr>
                <w:color w:val="000000" w:themeColor="text1"/>
              </w:rPr>
            </w:pPr>
          </w:p>
        </w:tc>
      </w:tr>
      <w:tr w:rsidR="001E1502" w:rsidRPr="002F32AD" w:rsidTr="00E92E23">
        <w:trPr>
          <w:trHeight w:val="538"/>
        </w:trPr>
        <w:tc>
          <w:tcPr>
            <w:tcW w:w="11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Yürütülen Faaliyetlere İlişkin Bilgi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Ödenek ve Harcama Durumu (TL)</w:t>
            </w:r>
          </w:p>
        </w:tc>
      </w:tr>
      <w:tr w:rsidR="001E1502" w:rsidRPr="002F32AD" w:rsidTr="00E92E23">
        <w:trPr>
          <w:trHeight w:val="381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>
            <w:pPr>
              <w:jc w:val="center"/>
              <w:rPr>
                <w:sz w:val="22"/>
                <w:szCs w:val="22"/>
              </w:rPr>
            </w:pP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F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2F32AD">
              <w:rPr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8C3E78" w:rsidRDefault="001E1502" w:rsidP="00E92E23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</w:tcPr>
          <w:p w:rsidR="001E1502" w:rsidRPr="002F32AD" w:rsidRDefault="001E1502" w:rsidP="00E92E23"/>
        </w:tc>
      </w:tr>
    </w:tbl>
    <w:p w:rsidR="001E1502" w:rsidRDefault="001E1502" w:rsidP="001E1502">
      <w:pPr>
        <w:pStyle w:val="Default"/>
        <w:rPr>
          <w:b/>
          <w:bCs/>
          <w:color w:val="984806"/>
          <w:sz w:val="32"/>
          <w:szCs w:val="32"/>
        </w:rPr>
      </w:pPr>
    </w:p>
    <w:p w:rsidR="001E1502" w:rsidRPr="002F32AD" w:rsidRDefault="001E1502" w:rsidP="001E1502">
      <w:pPr>
        <w:pStyle w:val="Default"/>
        <w:rPr>
          <w:b/>
          <w:bCs/>
          <w:color w:val="984806"/>
          <w:sz w:val="32"/>
          <w:szCs w:val="32"/>
        </w:rPr>
      </w:pPr>
    </w:p>
    <w:p w:rsidR="001E1502" w:rsidRDefault="001E1502"/>
    <w:sectPr w:rsidR="001E1502" w:rsidSect="001E15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7E82"/>
    <w:multiLevelType w:val="hybridMultilevel"/>
    <w:tmpl w:val="A1826224"/>
    <w:lvl w:ilvl="0" w:tplc="23DC12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41B0"/>
    <w:multiLevelType w:val="hybridMultilevel"/>
    <w:tmpl w:val="AF04BF0A"/>
    <w:lvl w:ilvl="0" w:tplc="79FAD764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6421"/>
    <w:multiLevelType w:val="hybridMultilevel"/>
    <w:tmpl w:val="53E02928"/>
    <w:lvl w:ilvl="0" w:tplc="541E5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892"/>
    <w:multiLevelType w:val="hybridMultilevel"/>
    <w:tmpl w:val="A6EA0DAE"/>
    <w:lvl w:ilvl="0" w:tplc="0B82B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5809"/>
    <w:multiLevelType w:val="hybridMultilevel"/>
    <w:tmpl w:val="1A0A6D14"/>
    <w:lvl w:ilvl="0" w:tplc="2EA49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12122"/>
    <w:multiLevelType w:val="hybridMultilevel"/>
    <w:tmpl w:val="5D6A025C"/>
    <w:lvl w:ilvl="0" w:tplc="C6D461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9DE"/>
    <w:multiLevelType w:val="hybridMultilevel"/>
    <w:tmpl w:val="DE48ECA4"/>
    <w:lvl w:ilvl="0" w:tplc="6DA258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E0D52"/>
    <w:multiLevelType w:val="hybridMultilevel"/>
    <w:tmpl w:val="0F20A284"/>
    <w:lvl w:ilvl="0" w:tplc="107EFF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E4620"/>
    <w:multiLevelType w:val="hybridMultilevel"/>
    <w:tmpl w:val="891EED48"/>
    <w:lvl w:ilvl="0" w:tplc="CFB6F1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B2C62"/>
    <w:multiLevelType w:val="hybridMultilevel"/>
    <w:tmpl w:val="68028BF8"/>
    <w:lvl w:ilvl="0" w:tplc="3D32FF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715B1"/>
    <w:multiLevelType w:val="hybridMultilevel"/>
    <w:tmpl w:val="0F20A284"/>
    <w:lvl w:ilvl="0" w:tplc="107EFF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03764"/>
    <w:multiLevelType w:val="hybridMultilevel"/>
    <w:tmpl w:val="57E2D3A2"/>
    <w:lvl w:ilvl="0" w:tplc="4F5E2B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E4F99"/>
    <w:multiLevelType w:val="hybridMultilevel"/>
    <w:tmpl w:val="82A2F300"/>
    <w:lvl w:ilvl="0" w:tplc="E96ED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D0019"/>
    <w:multiLevelType w:val="hybridMultilevel"/>
    <w:tmpl w:val="57E2D3A2"/>
    <w:lvl w:ilvl="0" w:tplc="4F5E2B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C6F7B"/>
    <w:multiLevelType w:val="hybridMultilevel"/>
    <w:tmpl w:val="3998DB26"/>
    <w:lvl w:ilvl="0" w:tplc="77AA5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53641"/>
    <w:multiLevelType w:val="hybridMultilevel"/>
    <w:tmpl w:val="A1F0E8FA"/>
    <w:lvl w:ilvl="0" w:tplc="35FA0BF2">
      <w:start w:val="1"/>
      <w:numFmt w:val="decimal"/>
      <w:lvlText w:val="%1.)"/>
      <w:lvlJc w:val="left"/>
      <w:pPr>
        <w:ind w:left="720" w:hanging="360"/>
      </w:pPr>
      <w:rPr>
        <w:rFonts w:ascii="Times New Roman" w:eastAsia="Calibri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93A56"/>
    <w:multiLevelType w:val="hybridMultilevel"/>
    <w:tmpl w:val="238AD2B2"/>
    <w:lvl w:ilvl="0" w:tplc="6EB485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4A7EE0"/>
    <w:multiLevelType w:val="hybridMultilevel"/>
    <w:tmpl w:val="3BD817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15C31"/>
    <w:multiLevelType w:val="hybridMultilevel"/>
    <w:tmpl w:val="DBA25BD4"/>
    <w:lvl w:ilvl="0" w:tplc="69F8E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65837"/>
    <w:multiLevelType w:val="hybridMultilevel"/>
    <w:tmpl w:val="A1826224"/>
    <w:lvl w:ilvl="0" w:tplc="23DC123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522B0"/>
    <w:multiLevelType w:val="hybridMultilevel"/>
    <w:tmpl w:val="D436C32A"/>
    <w:lvl w:ilvl="0" w:tplc="DCD2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27056"/>
    <w:multiLevelType w:val="hybridMultilevel"/>
    <w:tmpl w:val="68028BF8"/>
    <w:lvl w:ilvl="0" w:tplc="3D32FF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E6E4B"/>
    <w:multiLevelType w:val="hybridMultilevel"/>
    <w:tmpl w:val="6EFAF3E2"/>
    <w:lvl w:ilvl="0" w:tplc="E6C6B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24F6E"/>
    <w:multiLevelType w:val="hybridMultilevel"/>
    <w:tmpl w:val="03AAEB52"/>
    <w:lvl w:ilvl="0" w:tplc="732AA0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A3AD1"/>
    <w:multiLevelType w:val="hybridMultilevel"/>
    <w:tmpl w:val="AF04BF0A"/>
    <w:lvl w:ilvl="0" w:tplc="79FAD764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D11CE"/>
    <w:multiLevelType w:val="hybridMultilevel"/>
    <w:tmpl w:val="EE8ADED2"/>
    <w:lvl w:ilvl="0" w:tplc="CFB6F1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F708C"/>
    <w:multiLevelType w:val="hybridMultilevel"/>
    <w:tmpl w:val="06AA155E"/>
    <w:lvl w:ilvl="0" w:tplc="37A2B6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36708"/>
    <w:multiLevelType w:val="hybridMultilevel"/>
    <w:tmpl w:val="F8348D8A"/>
    <w:lvl w:ilvl="0" w:tplc="0332D35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36945"/>
    <w:multiLevelType w:val="multilevel"/>
    <w:tmpl w:val="041F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57B0734"/>
    <w:multiLevelType w:val="hybridMultilevel"/>
    <w:tmpl w:val="A73648B6"/>
    <w:lvl w:ilvl="0" w:tplc="F3908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C461F"/>
    <w:multiLevelType w:val="hybridMultilevel"/>
    <w:tmpl w:val="B0A66816"/>
    <w:lvl w:ilvl="0" w:tplc="D4488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E3B88"/>
    <w:multiLevelType w:val="hybridMultilevel"/>
    <w:tmpl w:val="06AA155E"/>
    <w:lvl w:ilvl="0" w:tplc="37A2B6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395EE5"/>
    <w:multiLevelType w:val="hybridMultilevel"/>
    <w:tmpl w:val="96665CC6"/>
    <w:lvl w:ilvl="0" w:tplc="7BFE4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456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6AB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540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26B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E4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89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0C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C0B3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8BD1801"/>
    <w:multiLevelType w:val="hybridMultilevel"/>
    <w:tmpl w:val="94121DC8"/>
    <w:lvl w:ilvl="0" w:tplc="3AE605D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57635"/>
    <w:multiLevelType w:val="hybridMultilevel"/>
    <w:tmpl w:val="03C877BC"/>
    <w:lvl w:ilvl="0" w:tplc="C478C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419AB"/>
    <w:multiLevelType w:val="hybridMultilevel"/>
    <w:tmpl w:val="38D6E4F0"/>
    <w:lvl w:ilvl="0" w:tplc="E6C6B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F0DC5"/>
    <w:multiLevelType w:val="hybridMultilevel"/>
    <w:tmpl w:val="8870D50C"/>
    <w:lvl w:ilvl="0" w:tplc="2A6A6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07935"/>
    <w:multiLevelType w:val="hybridMultilevel"/>
    <w:tmpl w:val="47D2AF1E"/>
    <w:lvl w:ilvl="0" w:tplc="9208D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E7CC2"/>
    <w:multiLevelType w:val="hybridMultilevel"/>
    <w:tmpl w:val="4F1C4B8C"/>
    <w:lvl w:ilvl="0" w:tplc="921E0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38B7AF5"/>
    <w:multiLevelType w:val="hybridMultilevel"/>
    <w:tmpl w:val="891EED48"/>
    <w:lvl w:ilvl="0" w:tplc="CFB6F1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C354B"/>
    <w:multiLevelType w:val="hybridMultilevel"/>
    <w:tmpl w:val="03AAEB52"/>
    <w:lvl w:ilvl="0" w:tplc="732AA01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C2073"/>
    <w:multiLevelType w:val="hybridMultilevel"/>
    <w:tmpl w:val="EC22811A"/>
    <w:lvl w:ilvl="0" w:tplc="E6C6B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90F62"/>
    <w:multiLevelType w:val="hybridMultilevel"/>
    <w:tmpl w:val="27A8C630"/>
    <w:lvl w:ilvl="0" w:tplc="07EA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C51BC"/>
    <w:multiLevelType w:val="hybridMultilevel"/>
    <w:tmpl w:val="EE8ADED2"/>
    <w:lvl w:ilvl="0" w:tplc="CFB6F1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32"/>
  </w:num>
  <w:num w:numId="4">
    <w:abstractNumId w:val="17"/>
  </w:num>
  <w:num w:numId="5">
    <w:abstractNumId w:val="15"/>
  </w:num>
  <w:num w:numId="6">
    <w:abstractNumId w:val="26"/>
  </w:num>
  <w:num w:numId="7">
    <w:abstractNumId w:val="13"/>
  </w:num>
  <w:num w:numId="8">
    <w:abstractNumId w:val="7"/>
  </w:num>
  <w:num w:numId="9">
    <w:abstractNumId w:val="33"/>
  </w:num>
  <w:num w:numId="10">
    <w:abstractNumId w:val="1"/>
  </w:num>
  <w:num w:numId="11">
    <w:abstractNumId w:val="8"/>
  </w:num>
  <w:num w:numId="12">
    <w:abstractNumId w:val="0"/>
  </w:num>
  <w:num w:numId="13">
    <w:abstractNumId w:val="23"/>
  </w:num>
  <w:num w:numId="14">
    <w:abstractNumId w:val="9"/>
  </w:num>
  <w:num w:numId="15">
    <w:abstractNumId w:val="6"/>
  </w:num>
  <w:num w:numId="16">
    <w:abstractNumId w:val="43"/>
  </w:num>
  <w:num w:numId="17">
    <w:abstractNumId w:val="34"/>
  </w:num>
  <w:num w:numId="18">
    <w:abstractNumId w:val="31"/>
  </w:num>
  <w:num w:numId="19">
    <w:abstractNumId w:val="11"/>
  </w:num>
  <w:num w:numId="20">
    <w:abstractNumId w:val="10"/>
  </w:num>
  <w:num w:numId="21">
    <w:abstractNumId w:val="24"/>
  </w:num>
  <w:num w:numId="22">
    <w:abstractNumId w:val="39"/>
  </w:num>
  <w:num w:numId="23">
    <w:abstractNumId w:val="19"/>
  </w:num>
  <w:num w:numId="24">
    <w:abstractNumId w:val="40"/>
  </w:num>
  <w:num w:numId="25">
    <w:abstractNumId w:val="21"/>
  </w:num>
  <w:num w:numId="26">
    <w:abstractNumId w:val="25"/>
  </w:num>
  <w:num w:numId="27">
    <w:abstractNumId w:val="29"/>
  </w:num>
  <w:num w:numId="28">
    <w:abstractNumId w:val="37"/>
  </w:num>
  <w:num w:numId="29">
    <w:abstractNumId w:val="36"/>
  </w:num>
  <w:num w:numId="30">
    <w:abstractNumId w:val="12"/>
  </w:num>
  <w:num w:numId="31">
    <w:abstractNumId w:val="30"/>
  </w:num>
  <w:num w:numId="32">
    <w:abstractNumId w:val="3"/>
  </w:num>
  <w:num w:numId="33">
    <w:abstractNumId w:val="16"/>
  </w:num>
  <w:num w:numId="34">
    <w:abstractNumId w:val="41"/>
  </w:num>
  <w:num w:numId="35">
    <w:abstractNumId w:val="22"/>
  </w:num>
  <w:num w:numId="36">
    <w:abstractNumId w:val="27"/>
  </w:num>
  <w:num w:numId="37">
    <w:abstractNumId w:val="18"/>
  </w:num>
  <w:num w:numId="38">
    <w:abstractNumId w:val="35"/>
  </w:num>
  <w:num w:numId="39">
    <w:abstractNumId w:val="20"/>
  </w:num>
  <w:num w:numId="40">
    <w:abstractNumId w:val="2"/>
  </w:num>
  <w:num w:numId="41">
    <w:abstractNumId w:val="14"/>
  </w:num>
  <w:num w:numId="42">
    <w:abstractNumId w:val="42"/>
  </w:num>
  <w:num w:numId="43">
    <w:abstractNumId w:val="5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502"/>
    <w:rsid w:val="001C477C"/>
    <w:rsid w:val="001E1502"/>
    <w:rsid w:val="00267303"/>
    <w:rsid w:val="00E33C5F"/>
    <w:rsid w:val="00FD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9155"/>
  <w15:chartTrackingRefBased/>
  <w15:docId w15:val="{98F5A53F-6C86-450C-81A3-CF43A3BA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E1502"/>
    <w:pPr>
      <w:tabs>
        <w:tab w:val="left" w:pos="-3780"/>
        <w:tab w:val="left" w:pos="567"/>
        <w:tab w:val="right" w:leader="dot" w:pos="9360"/>
      </w:tabs>
      <w:spacing w:line="360" w:lineRule="auto"/>
      <w:jc w:val="center"/>
      <w:outlineLvl w:val="0"/>
    </w:pPr>
    <w:rPr>
      <w:b/>
      <w:bCs/>
      <w:noProof/>
      <w:color w:val="C00000"/>
      <w:sz w:val="36"/>
      <w:szCs w:val="36"/>
    </w:rPr>
  </w:style>
  <w:style w:type="paragraph" w:styleId="Balk2">
    <w:name w:val="heading 2"/>
    <w:basedOn w:val="Normal"/>
    <w:next w:val="Normal"/>
    <w:link w:val="Balk2Char"/>
    <w:unhideWhenUsed/>
    <w:qFormat/>
    <w:rsid w:val="001E1502"/>
    <w:pPr>
      <w:tabs>
        <w:tab w:val="left" w:pos="-3780"/>
        <w:tab w:val="left" w:pos="284"/>
        <w:tab w:val="left" w:pos="567"/>
        <w:tab w:val="right" w:leader="dot" w:pos="9360"/>
      </w:tabs>
      <w:spacing w:line="360" w:lineRule="auto"/>
      <w:outlineLvl w:val="1"/>
    </w:pPr>
    <w:rPr>
      <w:b/>
      <w:bCs/>
      <w:color w:val="C00000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1E1502"/>
    <w:rPr>
      <w:rFonts w:ascii="Times New Roman" w:eastAsia="Times New Roman" w:hAnsi="Times New Roman" w:cs="Times New Roman"/>
      <w:b/>
      <w:bCs/>
      <w:color w:val="C00000"/>
      <w:sz w:val="32"/>
      <w:szCs w:val="32"/>
      <w:lang w:eastAsia="tr-TR"/>
    </w:rPr>
  </w:style>
  <w:style w:type="paragraph" w:styleId="AralkYok">
    <w:name w:val="No Spacing"/>
    <w:link w:val="AralkYokChar"/>
    <w:uiPriority w:val="1"/>
    <w:qFormat/>
    <w:rsid w:val="001E1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1E1502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Default">
    <w:name w:val="Default"/>
    <w:rsid w:val="001E1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E15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1E1502"/>
    <w:rPr>
      <w:rFonts w:ascii="Times New Roman" w:eastAsia="Times New Roman" w:hAnsi="Times New Roman" w:cs="Times New Roman"/>
      <w:b/>
      <w:bCs/>
      <w:noProof/>
      <w:color w:val="C00000"/>
      <w:sz w:val="36"/>
      <w:szCs w:val="36"/>
      <w:lang w:eastAsia="tr-TR"/>
    </w:rPr>
  </w:style>
  <w:style w:type="paragraph" w:styleId="GvdeMetni">
    <w:name w:val="Body Text"/>
    <w:basedOn w:val="Normal"/>
    <w:link w:val="GvdeMetniChar"/>
    <w:rsid w:val="001E1502"/>
    <w:pPr>
      <w:jc w:val="both"/>
    </w:pPr>
    <w:rPr>
      <w:rFonts w:ascii="Arial" w:hAnsi="Arial"/>
      <w:snapToGrid w:val="0"/>
      <w:color w:val="000000"/>
      <w:sz w:val="20"/>
      <w:szCs w:val="20"/>
      <w:lang w:val="fr-FR" w:eastAsia="en-US"/>
    </w:rPr>
  </w:style>
  <w:style w:type="character" w:customStyle="1" w:styleId="GvdeMetniChar">
    <w:name w:val="Gövde Metni Char"/>
    <w:basedOn w:val="VarsaylanParagrafYazTipi"/>
    <w:link w:val="GvdeMetni"/>
    <w:rsid w:val="001E1502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character" w:styleId="Kpr">
    <w:name w:val="Hyperlink"/>
    <w:uiPriority w:val="99"/>
    <w:rsid w:val="001E1502"/>
    <w:rPr>
      <w:color w:val="0000FF"/>
      <w:u w:val="single"/>
    </w:rPr>
  </w:style>
  <w:style w:type="paragraph" w:styleId="NormalWeb">
    <w:name w:val="Normal (Web)"/>
    <w:basedOn w:val="Normal"/>
    <w:uiPriority w:val="99"/>
    <w:rsid w:val="001E1502"/>
  </w:style>
  <w:style w:type="paragraph" w:styleId="AltBilgi">
    <w:name w:val="footer"/>
    <w:basedOn w:val="Normal"/>
    <w:link w:val="AltBilgiChar"/>
    <w:uiPriority w:val="99"/>
    <w:rsid w:val="001E150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150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1E1502"/>
  </w:style>
  <w:style w:type="paragraph" w:styleId="stBilgi">
    <w:name w:val="header"/>
    <w:basedOn w:val="Normal"/>
    <w:link w:val="stBilgiChar"/>
    <w:uiPriority w:val="99"/>
    <w:rsid w:val="001E150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150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rsid w:val="001E1502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E1502"/>
    <w:rPr>
      <w:rFonts w:ascii="Tahoma" w:eastAsia="Times New Roman" w:hAnsi="Tahoma" w:cs="Times New Roman"/>
      <w:sz w:val="16"/>
      <w:szCs w:val="16"/>
      <w:lang w:eastAsia="tr-TR"/>
    </w:rPr>
  </w:style>
  <w:style w:type="character" w:styleId="DipnotBavurusu">
    <w:name w:val="footnote reference"/>
    <w:semiHidden/>
    <w:rsid w:val="001E1502"/>
    <w:rPr>
      <w:rFonts w:ascii="TimesNewRomanPS" w:hAnsi="TimesNewRomanPS"/>
      <w:position w:val="6"/>
      <w:sz w:val="16"/>
    </w:rPr>
  </w:style>
  <w:style w:type="numbering" w:styleId="111111">
    <w:name w:val="Outline List 2"/>
    <w:basedOn w:val="ListeYok"/>
    <w:rsid w:val="001E1502"/>
    <w:pPr>
      <w:numPr>
        <w:numId w:val="2"/>
      </w:numPr>
    </w:pPr>
  </w:style>
  <w:style w:type="paragraph" w:customStyle="1" w:styleId="Text1">
    <w:name w:val="Text 1"/>
    <w:basedOn w:val="Normal"/>
    <w:rsid w:val="001E1502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paragraph" w:styleId="DipnotMetni">
    <w:name w:val="footnote text"/>
    <w:basedOn w:val="Normal"/>
    <w:link w:val="DipnotMetniChar"/>
    <w:semiHidden/>
    <w:rsid w:val="001E1502"/>
    <w:pPr>
      <w:spacing w:after="240"/>
      <w:ind w:left="357" w:hanging="357"/>
      <w:jc w:val="both"/>
    </w:pPr>
    <w:rPr>
      <w:snapToGrid w:val="0"/>
      <w:sz w:val="20"/>
      <w:szCs w:val="20"/>
      <w:lang w:val="en-GB" w:eastAsia="en-US"/>
    </w:rPr>
  </w:style>
  <w:style w:type="character" w:customStyle="1" w:styleId="DipnotMetniChar">
    <w:name w:val="Dipnot Metni Char"/>
    <w:basedOn w:val="VarsaylanParagrafYazTipi"/>
    <w:link w:val="DipnotMetni"/>
    <w:semiHidden/>
    <w:rsid w:val="001E150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ndeer">
    <w:name w:val="Öndeğer"/>
    <w:rsid w:val="001E1502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tr-TR"/>
    </w:rPr>
  </w:style>
  <w:style w:type="paragraph" w:customStyle="1" w:styleId="ndeer0">
    <w:name w:val="ndeer"/>
    <w:basedOn w:val="Normal"/>
    <w:rsid w:val="001E1502"/>
    <w:pPr>
      <w:spacing w:before="100" w:beforeAutospacing="1" w:after="100" w:afterAutospacing="1"/>
    </w:pPr>
  </w:style>
  <w:style w:type="character" w:customStyle="1" w:styleId="projebilgi">
    <w:name w:val="projebilgi"/>
    <w:basedOn w:val="VarsaylanParagrafYazTipi"/>
    <w:rsid w:val="001E1502"/>
  </w:style>
  <w:style w:type="table" w:styleId="TabloKlavuzu">
    <w:name w:val="Table Grid"/>
    <w:basedOn w:val="NormalTablo"/>
    <w:uiPriority w:val="39"/>
    <w:rsid w:val="001E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link w:val="TableContentsChar"/>
    <w:rsid w:val="001E1502"/>
    <w:pPr>
      <w:widowControl w:val="0"/>
      <w:suppressLineNumbers/>
      <w:suppressAutoHyphens/>
    </w:pPr>
    <w:rPr>
      <w:rFonts w:eastAsia="Tahoma" w:cs="Tahoma"/>
      <w:lang w:eastAsia="en-US" w:bidi="en-US"/>
    </w:rPr>
  </w:style>
  <w:style w:type="character" w:customStyle="1" w:styleId="TableContentsChar">
    <w:name w:val="Table Contents Char"/>
    <w:link w:val="TableContents"/>
    <w:rsid w:val="001E1502"/>
    <w:rPr>
      <w:rFonts w:ascii="Times New Roman" w:eastAsia="Tahoma" w:hAnsi="Times New Roman" w:cs="Tahoma"/>
      <w:sz w:val="24"/>
      <w:szCs w:val="24"/>
      <w:lang w:bidi="en-US"/>
    </w:rPr>
  </w:style>
  <w:style w:type="paragraph" w:styleId="Altyaz">
    <w:name w:val="Subtitle"/>
    <w:basedOn w:val="Normal"/>
    <w:next w:val="Normal"/>
    <w:link w:val="AltyazChar"/>
    <w:qFormat/>
    <w:rsid w:val="001E1502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1E1502"/>
    <w:rPr>
      <w:rFonts w:ascii="Cambria" w:eastAsia="Times New Roman" w:hAnsi="Cambria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1E15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E15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1E1502"/>
    <w:pPr>
      <w:keepNext/>
      <w:keepLines/>
      <w:tabs>
        <w:tab w:val="clear" w:pos="-3780"/>
        <w:tab w:val="clear" w:pos="567"/>
        <w:tab w:val="clear" w:pos="936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2E74B5" w:themeColor="accent1" w:themeShade="BF"/>
      <w:sz w:val="28"/>
      <w:szCs w:val="28"/>
    </w:rPr>
  </w:style>
  <w:style w:type="paragraph" w:styleId="T1">
    <w:name w:val="toc 1"/>
    <w:basedOn w:val="Normal"/>
    <w:next w:val="Normal"/>
    <w:autoRedefine/>
    <w:uiPriority w:val="39"/>
    <w:rsid w:val="001E1502"/>
    <w:pPr>
      <w:tabs>
        <w:tab w:val="right" w:leader="dot" w:pos="9628"/>
      </w:tabs>
      <w:spacing w:after="100" w:line="600" w:lineRule="auto"/>
    </w:pPr>
  </w:style>
  <w:style w:type="paragraph" w:styleId="T2">
    <w:name w:val="toc 2"/>
    <w:basedOn w:val="Normal"/>
    <w:next w:val="Normal"/>
    <w:autoRedefine/>
    <w:uiPriority w:val="39"/>
    <w:rsid w:val="001E1502"/>
    <w:pPr>
      <w:spacing w:after="100"/>
      <w:ind w:left="240"/>
    </w:pPr>
  </w:style>
  <w:style w:type="character" w:customStyle="1" w:styleId="AralkYokChar">
    <w:name w:val="Aralık Yok Char"/>
    <w:link w:val="AralkYok"/>
    <w:uiPriority w:val="1"/>
    <w:locked/>
    <w:rsid w:val="00FD42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Gözde ÖNER</dc:creator>
  <cp:keywords/>
  <dc:description/>
  <cp:lastModifiedBy>DUMAN</cp:lastModifiedBy>
  <cp:revision>3</cp:revision>
  <dcterms:created xsi:type="dcterms:W3CDTF">2019-12-31T10:53:00Z</dcterms:created>
  <dcterms:modified xsi:type="dcterms:W3CDTF">2020-01-08T13:57:00Z</dcterms:modified>
</cp:coreProperties>
</file>