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84" w:rsidRDefault="00885884" w:rsidP="00885884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885884" w:rsidRDefault="00885884" w:rsidP="00885884">
      <w:pPr>
        <w:pStyle w:val="AralkYok"/>
        <w:spacing w:before="240" w:after="240"/>
        <w:rPr>
          <w:i/>
          <w:color w:val="000000" w:themeColor="text1"/>
          <w:sz w:val="24"/>
          <w:szCs w:val="24"/>
        </w:rPr>
      </w:pPr>
      <w:r>
        <w:rPr>
          <w:b/>
          <w:color w:val="FF0000"/>
        </w:rPr>
        <w:t xml:space="preserve">Kurum Adı: </w:t>
      </w:r>
    </w:p>
    <w:p w:rsidR="00885884" w:rsidRDefault="00885884" w:rsidP="0088588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885884" w:rsidRDefault="00885884" w:rsidP="00885884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885884" w:rsidRDefault="00885884" w:rsidP="00885884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885884" w:rsidRDefault="00885884" w:rsidP="00885884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885884" w:rsidRDefault="00885884" w:rsidP="0088588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885884" w:rsidRDefault="00885884" w:rsidP="00885884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885884" w:rsidRDefault="00885884" w:rsidP="0088588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885884" w:rsidRDefault="00885884" w:rsidP="00885884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885884" w:rsidRDefault="00885884" w:rsidP="00885884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885884" w:rsidRDefault="00885884" w:rsidP="00885884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885884" w:rsidRDefault="00885884" w:rsidP="00885884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885884" w:rsidRDefault="00885884" w:rsidP="00885884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3A33F7" w:rsidRDefault="003A33F7"/>
    <w:p w:rsidR="00885884" w:rsidRDefault="00885884">
      <w:bookmarkStart w:id="1" w:name="_GoBack"/>
      <w:bookmarkEnd w:id="1"/>
    </w:p>
    <w:p w:rsidR="003A33F7" w:rsidRDefault="003A33F7"/>
    <w:p w:rsidR="003A33F7" w:rsidRDefault="003A33F7"/>
    <w:p w:rsidR="003A33F7" w:rsidRPr="00036ED0" w:rsidRDefault="003A33F7" w:rsidP="003A33F7">
      <w:pPr>
        <w:tabs>
          <w:tab w:val="left" w:pos="-3780"/>
          <w:tab w:val="left" w:pos="567"/>
          <w:tab w:val="right" w:leader="dot" w:pos="9360"/>
        </w:tabs>
        <w:spacing w:line="360" w:lineRule="auto"/>
        <w:rPr>
          <w:b/>
          <w:bCs/>
          <w:noProof/>
          <w:color w:val="C00000"/>
          <w:sz w:val="22"/>
          <w:szCs w:val="22"/>
        </w:rPr>
      </w:pPr>
    </w:p>
    <w:p w:rsidR="003A33F7" w:rsidRPr="003A33F7" w:rsidRDefault="003A33F7" w:rsidP="003A33F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6"/>
          <w:szCs w:val="36"/>
        </w:rPr>
      </w:pPr>
      <w:bookmarkStart w:id="2" w:name="_Toc508017146"/>
      <w:bookmarkStart w:id="3" w:name="_Toc508017197"/>
      <w:r w:rsidRPr="003A33F7">
        <w:rPr>
          <w:b/>
          <w:bCs/>
          <w:color w:val="C00000"/>
          <w:sz w:val="36"/>
          <w:szCs w:val="36"/>
        </w:rPr>
        <w:lastRenderedPageBreak/>
        <w:t>Sosyal Güvenlik Kurumu İl Müdürlüğü Yıllık Yatırım Faaliyetleri İcmal Raporu</w:t>
      </w:r>
      <w:bookmarkEnd w:id="2"/>
      <w:bookmarkEnd w:id="3"/>
    </w:p>
    <w:p w:rsidR="003A33F7" w:rsidRPr="003A33F7" w:rsidRDefault="003A33F7" w:rsidP="003A33F7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53"/>
        <w:gridCol w:w="3136"/>
        <w:gridCol w:w="8699"/>
      </w:tblGrid>
      <w:tr w:rsidR="003A33F7" w:rsidRPr="003A33F7" w:rsidTr="00C723ED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kern w:val="24"/>
                <w:sz w:val="22"/>
                <w:szCs w:val="22"/>
              </w:rPr>
              <w:t>AYDIN İLİ 2019 YILI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kern w:val="24"/>
                <w:sz w:val="22"/>
                <w:szCs w:val="22"/>
              </w:rPr>
              <w:t>SOSYAL GÜVENLİK KURUMU İL MÜDÜRLÜĞÜ KURUMSAL YATIRIM DEĞERLENDİRMESİ (TL)</w:t>
            </w:r>
          </w:p>
        </w:tc>
      </w:tr>
      <w:tr w:rsidR="003A33F7" w:rsidRPr="003A33F7" w:rsidTr="00C723E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PROJELERDE KULLANILAN 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  <w:tr w:rsidR="003A33F7" w:rsidRPr="003A33F7" w:rsidTr="00C723ED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33F7" w:rsidRPr="003A33F7" w:rsidRDefault="003A33F7" w:rsidP="003A33F7">
            <w:pPr>
              <w:jc w:val="center"/>
            </w:pPr>
          </w:p>
        </w:tc>
      </w:tr>
    </w:tbl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6"/>
          <w:szCs w:val="36"/>
        </w:rPr>
      </w:pPr>
      <w:bookmarkStart w:id="4" w:name="_Toc412471598"/>
      <w:bookmarkStart w:id="5" w:name="_Toc412706879"/>
      <w:bookmarkStart w:id="6" w:name="_Toc412707861"/>
      <w:bookmarkStart w:id="7" w:name="_Toc444165240"/>
      <w:bookmarkStart w:id="8" w:name="_Toc508017147"/>
      <w:bookmarkStart w:id="9" w:name="_Toc508017198"/>
      <w:r w:rsidRPr="003A33F7">
        <w:rPr>
          <w:b/>
          <w:bCs/>
          <w:color w:val="C00000"/>
          <w:sz w:val="36"/>
          <w:szCs w:val="36"/>
        </w:rPr>
        <w:t>2019 Yılı Sosyal Güvenlik Kurumu İl Müdürlüğü Yatırımları</w:t>
      </w:r>
      <w:bookmarkEnd w:id="4"/>
      <w:bookmarkEnd w:id="5"/>
      <w:bookmarkEnd w:id="6"/>
      <w:bookmarkEnd w:id="7"/>
      <w:bookmarkEnd w:id="8"/>
      <w:bookmarkEnd w:id="9"/>
    </w:p>
    <w:p w:rsidR="003A33F7" w:rsidRPr="003A33F7" w:rsidRDefault="003A33F7" w:rsidP="003A33F7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  <w:r w:rsidRPr="003A33F7">
        <w:rPr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6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963"/>
        <w:gridCol w:w="1324"/>
        <w:gridCol w:w="1330"/>
        <w:gridCol w:w="1417"/>
        <w:gridCol w:w="1418"/>
        <w:gridCol w:w="992"/>
        <w:gridCol w:w="1084"/>
        <w:gridCol w:w="1133"/>
        <w:gridCol w:w="1327"/>
        <w:gridCol w:w="1417"/>
      </w:tblGrid>
      <w:tr w:rsidR="003A33F7" w:rsidRPr="003A33F7" w:rsidTr="00C723ED">
        <w:trPr>
          <w:trHeight w:val="275"/>
        </w:trPr>
        <w:tc>
          <w:tcPr>
            <w:tcW w:w="14954" w:type="dxa"/>
            <w:gridSpan w:val="11"/>
            <w:shd w:val="clear" w:color="auto" w:fill="FABF8F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kern w:val="24"/>
                <w:sz w:val="22"/>
                <w:szCs w:val="22"/>
              </w:rPr>
              <w:t>Aydın Sosyal Güvenlik Kurumu İl Müdürlüğü 2019 Yılı Yatırımları (TL)</w:t>
            </w:r>
          </w:p>
        </w:tc>
      </w:tr>
      <w:tr w:rsidR="003A33F7" w:rsidRPr="003A33F7" w:rsidTr="00C723ED">
        <w:trPr>
          <w:trHeight w:val="508"/>
        </w:trPr>
        <w:tc>
          <w:tcPr>
            <w:tcW w:w="2549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963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324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4165" w:type="dxa"/>
            <w:gridSpan w:val="3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1084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133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327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3A33F7" w:rsidRPr="003A33F7" w:rsidTr="00C723ED">
        <w:trPr>
          <w:trHeight w:val="508"/>
        </w:trPr>
        <w:tc>
          <w:tcPr>
            <w:tcW w:w="2549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1417" w:type="dxa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Fiziki Gerçekleşme</w:t>
            </w:r>
          </w:p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418" w:type="dxa"/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Nakdi Gerçekleşme</w:t>
            </w:r>
          </w:p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7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14954" w:type="dxa"/>
            <w:gridSpan w:val="11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42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90"/>
        </w:trPr>
        <w:tc>
          <w:tcPr>
            <w:tcW w:w="2549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sz w:val="22"/>
                <w:szCs w:val="22"/>
              </w:rPr>
            </w:pPr>
            <w:r w:rsidRPr="003A33F7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A33F7" w:rsidRPr="003A33F7" w:rsidRDefault="003A33F7" w:rsidP="003A33F7">
            <w:pPr>
              <w:ind w:firstLineChars="100" w:firstLine="2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A33F7" w:rsidRPr="003A33F7" w:rsidRDefault="003A33F7" w:rsidP="003A33F7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sz w:val="22"/>
          <w:szCs w:val="22"/>
        </w:rPr>
      </w:pPr>
    </w:p>
    <w:p w:rsidR="003A33F7" w:rsidRPr="003A33F7" w:rsidRDefault="003A33F7" w:rsidP="003A33F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6"/>
          <w:szCs w:val="36"/>
        </w:rPr>
      </w:pPr>
      <w:bookmarkStart w:id="10" w:name="_Toc412471599"/>
      <w:bookmarkStart w:id="11" w:name="_Toc412706880"/>
      <w:bookmarkStart w:id="12" w:name="_Toc412707862"/>
      <w:bookmarkStart w:id="13" w:name="_Toc444165241"/>
      <w:bookmarkStart w:id="14" w:name="_Toc508017148"/>
      <w:bookmarkStart w:id="15" w:name="_Toc508017199"/>
      <w:r w:rsidRPr="003A33F7">
        <w:rPr>
          <w:b/>
          <w:bCs/>
          <w:color w:val="C00000"/>
          <w:sz w:val="36"/>
          <w:szCs w:val="36"/>
        </w:rPr>
        <w:t>31/12/2019 Tarihi İtibariyle 2020 Yılına Devredilen İş Ve Ödenek İcmal Tablosu</w:t>
      </w:r>
      <w:bookmarkEnd w:id="10"/>
      <w:bookmarkEnd w:id="11"/>
      <w:bookmarkEnd w:id="12"/>
      <w:bookmarkEnd w:id="13"/>
      <w:bookmarkEnd w:id="14"/>
      <w:bookmarkEnd w:id="15"/>
    </w:p>
    <w:p w:rsidR="003A33F7" w:rsidRPr="003A33F7" w:rsidRDefault="003A33F7" w:rsidP="003A33F7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jc w:val="both"/>
        <w:rPr>
          <w:b/>
          <w:bCs/>
          <w:color w:val="984806"/>
          <w:sz w:val="22"/>
          <w:szCs w:val="22"/>
        </w:rPr>
      </w:pPr>
    </w:p>
    <w:tbl>
      <w:tblPr>
        <w:tblW w:w="151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4400"/>
        <w:gridCol w:w="1833"/>
        <w:gridCol w:w="2677"/>
        <w:gridCol w:w="1268"/>
        <w:gridCol w:w="1972"/>
        <w:gridCol w:w="2272"/>
      </w:tblGrid>
      <w:tr w:rsidR="003A33F7" w:rsidRPr="003A33F7" w:rsidTr="00C723ED">
        <w:trPr>
          <w:trHeight w:val="371"/>
        </w:trPr>
        <w:tc>
          <w:tcPr>
            <w:tcW w:w="15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 xml:space="preserve">Sosyal Güvenlik Kurumu(Sosyal Güvenlik Kurumu)/ Aydın İli </w:t>
            </w:r>
          </w:p>
        </w:tc>
      </w:tr>
      <w:tr w:rsidR="003A33F7" w:rsidRPr="003A33F7" w:rsidTr="00C723ED">
        <w:trPr>
          <w:trHeight w:val="53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F7" w:rsidRPr="003A33F7" w:rsidRDefault="003A33F7" w:rsidP="003A33F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432"/>
        </w:trPr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3F7" w:rsidRPr="003A33F7" w:rsidRDefault="003A33F7" w:rsidP="003A33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A33F7" w:rsidRPr="003A33F7" w:rsidRDefault="003A33F7" w:rsidP="003A33F7">
      <w:pPr>
        <w:autoSpaceDE w:val="0"/>
        <w:autoSpaceDN w:val="0"/>
        <w:adjustRightInd w:val="0"/>
        <w:jc w:val="both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6"/>
          <w:szCs w:val="36"/>
        </w:rPr>
      </w:pPr>
      <w:bookmarkStart w:id="16" w:name="_Toc412471600"/>
      <w:bookmarkStart w:id="17" w:name="_Toc412706881"/>
      <w:bookmarkStart w:id="18" w:name="_Toc412707863"/>
      <w:bookmarkStart w:id="19" w:name="_Toc444165242"/>
      <w:bookmarkStart w:id="20" w:name="_Toc508017149"/>
      <w:bookmarkStart w:id="21" w:name="_Toc508017200"/>
      <w:r w:rsidRPr="003A33F7">
        <w:rPr>
          <w:b/>
          <w:bCs/>
          <w:color w:val="C00000"/>
          <w:sz w:val="36"/>
          <w:szCs w:val="36"/>
        </w:rPr>
        <w:t>Faaliyet Değerlendirme Raporu Tabloları</w:t>
      </w:r>
      <w:bookmarkEnd w:id="16"/>
      <w:bookmarkEnd w:id="17"/>
      <w:bookmarkEnd w:id="18"/>
      <w:bookmarkEnd w:id="19"/>
      <w:bookmarkEnd w:id="20"/>
      <w:bookmarkEnd w:id="21"/>
    </w:p>
    <w:p w:rsidR="003A33F7" w:rsidRPr="003A33F7" w:rsidRDefault="003A33F7" w:rsidP="003A33F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5731"/>
        <w:gridCol w:w="3809"/>
        <w:gridCol w:w="2878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484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1. </w:t>
            </w:r>
            <w:r w:rsidRPr="003A33F7">
              <w:t>Prim gelirlerini artırmak</w:t>
            </w:r>
          </w:p>
        </w:tc>
      </w:tr>
      <w:tr w:rsidR="003A33F7" w:rsidRPr="003A33F7" w:rsidTr="00C723ED">
        <w:trPr>
          <w:trHeight w:val="672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Hedef 1.1</w:t>
            </w:r>
            <w:r w:rsidRPr="003A33F7">
              <w:rPr>
                <w:sz w:val="22"/>
                <w:szCs w:val="22"/>
              </w:rPr>
              <w:t xml:space="preserve"> Cari Dönem Prim Tahakkukunu ve Tahsilatını Artırmak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Performans Hedefi 1.</w:t>
            </w:r>
            <w:r w:rsidRPr="003A33F7">
              <w:rPr>
                <w:sz w:val="22"/>
                <w:szCs w:val="22"/>
              </w:rPr>
              <w:t xml:space="preserve"> Cari Dönem Prim Tahakkukunu ve Tahsilatını Artırmak </w:t>
            </w:r>
          </w:p>
        </w:tc>
      </w:tr>
      <w:tr w:rsidR="003A33F7" w:rsidRPr="003A33F7" w:rsidTr="00C723ED">
        <w:trPr>
          <w:trHeight w:val="1169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33F7">
              <w:rPr>
                <w:b/>
                <w:color w:val="000000"/>
                <w:sz w:val="22"/>
                <w:szCs w:val="22"/>
              </w:rPr>
              <w:t>PG 1.</w:t>
            </w:r>
            <w:r w:rsidRPr="003A33F7">
              <w:rPr>
                <w:color w:val="000000"/>
                <w:sz w:val="22"/>
                <w:szCs w:val="22"/>
              </w:rPr>
              <w:t xml:space="preserve"> Cari dönem prim tahsilat oranın bir önceki yıla göre değişim oranı (% 0,10)</w:t>
            </w:r>
          </w:p>
          <w:p w:rsidR="003A33F7" w:rsidRPr="003A33F7" w:rsidRDefault="003A33F7" w:rsidP="003A3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33F7">
              <w:rPr>
                <w:b/>
                <w:color w:val="000000"/>
                <w:sz w:val="22"/>
                <w:szCs w:val="22"/>
              </w:rPr>
              <w:t xml:space="preserve">PG 2. </w:t>
            </w:r>
            <w:r w:rsidRPr="003A33F7">
              <w:rPr>
                <w:color w:val="000000"/>
                <w:sz w:val="22"/>
                <w:szCs w:val="22"/>
              </w:rPr>
              <w:t>Cari dönem prim tahakkuk miktarının bir önceki yıla göre değişim oranı (%9)</w:t>
            </w:r>
          </w:p>
          <w:p w:rsidR="003A33F7" w:rsidRPr="003A33F7" w:rsidRDefault="003A33F7" w:rsidP="003A3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33F7">
              <w:rPr>
                <w:b/>
                <w:color w:val="000000"/>
                <w:sz w:val="22"/>
                <w:szCs w:val="22"/>
              </w:rPr>
              <w:t xml:space="preserve">PG 3. </w:t>
            </w:r>
            <w:r w:rsidRPr="003A33F7">
              <w:rPr>
                <w:color w:val="000000"/>
                <w:sz w:val="22"/>
                <w:szCs w:val="22"/>
              </w:rPr>
              <w:t>Cari dönem prim tahsilat miktarının bir önceki yıla göre değişim oranı (%9)</w:t>
            </w:r>
          </w:p>
          <w:p w:rsidR="003A33F7" w:rsidRPr="003A33F7" w:rsidRDefault="003A33F7" w:rsidP="003A33F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3A33F7">
              <w:rPr>
                <w:b/>
                <w:color w:val="000000"/>
                <w:sz w:val="22"/>
                <w:szCs w:val="22"/>
              </w:rPr>
              <w:t xml:space="preserve">PG 4. </w:t>
            </w:r>
            <w:r w:rsidRPr="003A33F7">
              <w:rPr>
                <w:color w:val="000000"/>
                <w:sz w:val="22"/>
                <w:szCs w:val="22"/>
              </w:rPr>
              <w:t>Özel sektörde 4/1-(a) kapsamındaki sigortalıların bildirilen ortalama prime esas kazançlarındaki değişim oranı (%9)</w:t>
            </w:r>
          </w:p>
        </w:tc>
      </w:tr>
      <w:tr w:rsidR="003A33F7" w:rsidRPr="003A33F7" w:rsidTr="00C723ED">
        <w:trPr>
          <w:trHeight w:val="441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1.</w:t>
            </w:r>
            <w:r w:rsidRPr="003A33F7">
              <w:rPr>
                <w:sz w:val="22"/>
                <w:szCs w:val="22"/>
              </w:rPr>
              <w:t xml:space="preserve"> Prim Tahakkuk ve Tahsilatının Artırılması Faaliyeti </w:t>
            </w:r>
          </w:p>
        </w:tc>
      </w:tr>
      <w:tr w:rsidR="003A33F7" w:rsidRPr="003A33F7" w:rsidTr="00C723ED">
        <w:trPr>
          <w:trHeight w:val="73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60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color w:val="FF0000"/>
              </w:rPr>
            </w:pPr>
          </w:p>
        </w:tc>
      </w:tr>
      <w:tr w:rsidR="003A33F7" w:rsidRPr="003A33F7" w:rsidTr="00C723ED">
        <w:trPr>
          <w:trHeight w:val="39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  <w:tr w:rsidR="003A33F7" w:rsidRPr="003A33F7" w:rsidTr="00C723ED">
        <w:trPr>
          <w:trHeight w:val="402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/>
        </w:tc>
      </w:tr>
      <w:tr w:rsidR="003A33F7" w:rsidRPr="003A33F7" w:rsidTr="00C723ED">
        <w:trPr>
          <w:trHeight w:val="39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44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FF0000"/>
              </w:rPr>
            </w:pPr>
          </w:p>
        </w:tc>
      </w:tr>
      <w:tr w:rsidR="003A33F7" w:rsidRPr="003A33F7" w:rsidTr="00C723ED">
        <w:trPr>
          <w:trHeight w:val="95"/>
        </w:trPr>
        <w:tc>
          <w:tcPr>
            <w:tcW w:w="39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8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41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  <w:tc>
          <w:tcPr>
            <w:tcW w:w="10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3A33F7" w:rsidRPr="003A33F7" w:rsidRDefault="003A33F7" w:rsidP="003A33F7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4671"/>
        <w:gridCol w:w="4704"/>
        <w:gridCol w:w="3281"/>
      </w:tblGrid>
      <w:tr w:rsidR="003A33F7" w:rsidRPr="003A33F7" w:rsidTr="00C723ED">
        <w:trPr>
          <w:trHeight w:val="247"/>
          <w:jc w:val="center"/>
        </w:trPr>
        <w:tc>
          <w:tcPr>
            <w:tcW w:w="2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8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186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Stratejik Amaç 1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t>Prim gelirlerini artırmak</w:t>
            </w:r>
          </w:p>
        </w:tc>
      </w:tr>
      <w:tr w:rsidR="003A33F7" w:rsidRPr="003A33F7" w:rsidTr="00C723ED">
        <w:trPr>
          <w:trHeight w:val="696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1.2 </w:t>
            </w:r>
            <w:r w:rsidRPr="003A33F7">
              <w:t>İcraya intikal eden prim alacaklarının tahsilat oranını artırmak</w:t>
            </w:r>
            <w:r w:rsidRPr="003A33F7">
              <w:rPr>
                <w:b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Performans Hedefi 2.</w:t>
            </w:r>
            <w:r w:rsidRPr="003A33F7">
              <w:t xml:space="preserve"> </w:t>
            </w:r>
            <w:r w:rsidRPr="003A33F7">
              <w:rPr>
                <w:sz w:val="22"/>
                <w:szCs w:val="22"/>
              </w:rPr>
              <w:t xml:space="preserve">İcraya İntikal Eden Prim Alacaklarının Tahsilat Oranını Artırmak </w:t>
            </w:r>
          </w:p>
        </w:tc>
      </w:tr>
      <w:tr w:rsidR="003A33F7" w:rsidRPr="003A33F7" w:rsidTr="00C723ED">
        <w:trPr>
          <w:trHeight w:val="489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>İcraya intikal eden prim alacaklarının tahsilat oranının bir önceki yıla göre değişim oranı (% 10)</w:t>
            </w:r>
          </w:p>
        </w:tc>
      </w:tr>
      <w:tr w:rsidR="003A33F7" w:rsidRPr="003A33F7" w:rsidTr="00C723ED">
        <w:trPr>
          <w:trHeight w:val="630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Elektronik Ortamda Takip ve Tahsilatın Artırılması Faaliyeti </w:t>
            </w:r>
          </w:p>
          <w:p w:rsidR="003A33F7" w:rsidRPr="003A33F7" w:rsidRDefault="003A33F7" w:rsidP="003A33F7">
            <w:pPr>
              <w:rPr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2. </w:t>
            </w:r>
            <w:r w:rsidRPr="003A33F7">
              <w:rPr>
                <w:sz w:val="22"/>
                <w:szCs w:val="22"/>
              </w:rPr>
              <w:t>İl Müdürlüklerinde İcra Servislerinin Etkinliğinin Artırılması Faaliyeti</w:t>
            </w:r>
          </w:p>
        </w:tc>
      </w:tr>
      <w:tr w:rsidR="003A33F7" w:rsidRPr="003A33F7" w:rsidTr="00C723ED">
        <w:trPr>
          <w:trHeight w:val="6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02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  <w:tr w:rsidR="003A33F7" w:rsidRPr="003A33F7" w:rsidTr="00C723ED">
        <w:trPr>
          <w:trHeight w:val="148"/>
          <w:jc w:val="center"/>
        </w:trPr>
        <w:tc>
          <w:tcPr>
            <w:tcW w:w="382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02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  <w:tr w:rsidR="003A33F7" w:rsidRPr="003A33F7" w:rsidTr="00C723ED">
        <w:trPr>
          <w:trHeight w:val="394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33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4939"/>
        <w:gridCol w:w="3806"/>
        <w:gridCol w:w="3910"/>
      </w:tblGrid>
      <w:tr w:rsidR="003A33F7" w:rsidRPr="003A33F7" w:rsidTr="00C723ED">
        <w:trPr>
          <w:trHeight w:val="390"/>
        </w:trPr>
        <w:tc>
          <w:tcPr>
            <w:tcW w:w="22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sz w:val="22"/>
                <w:szCs w:val="22"/>
              </w:rPr>
              <w:br w:type="page"/>
            </w: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7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4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1. </w:t>
            </w:r>
            <w:r w:rsidRPr="003A33F7">
              <w:t>Prim gelirlerini artırmak</w:t>
            </w:r>
          </w:p>
        </w:tc>
      </w:tr>
      <w:tr w:rsidR="003A33F7" w:rsidRPr="003A33F7" w:rsidTr="00C723ED">
        <w:trPr>
          <w:trHeight w:val="62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1.3 </w:t>
            </w:r>
            <w:r w:rsidRPr="003A33F7">
              <w:rPr>
                <w:color w:val="000000"/>
                <w:kern w:val="24"/>
              </w:rPr>
              <w:t>Uluslararası Gelişmeler ve Ulusal Plan-Programlar Çerçevesinde Sosyal Güvenliğe İlişkin Analizler/Araştırmalar Yürütmek</w:t>
            </w:r>
            <w:r w:rsidRPr="003A33F7">
              <w:rPr>
                <w:b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3. </w:t>
            </w:r>
            <w:r w:rsidRPr="003A33F7">
              <w:rPr>
                <w:sz w:val="22"/>
                <w:szCs w:val="22"/>
              </w:rPr>
              <w:t xml:space="preserve">Uluslararası Gelişmeler ve Ulusal Plan-Programlar Çerçevesinde Sosyal Güvenliğe İlişkin Analizler/Araştırmalar Yürütmek </w:t>
            </w:r>
          </w:p>
        </w:tc>
      </w:tr>
      <w:tr w:rsidR="003A33F7" w:rsidRPr="003A33F7" w:rsidTr="00C723ED">
        <w:trPr>
          <w:trHeight w:val="48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 xml:space="preserve"> Yapılan teknik analiz sayısı (2)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Sosyal Güvenlik Alanında Yapılan Teknik Analiz ve </w:t>
            </w:r>
            <w:proofErr w:type="spellStart"/>
            <w:r w:rsidRPr="003A33F7">
              <w:rPr>
                <w:sz w:val="22"/>
                <w:szCs w:val="22"/>
              </w:rPr>
              <w:t>İnovasyon</w:t>
            </w:r>
            <w:proofErr w:type="spellEnd"/>
            <w:r w:rsidRPr="003A33F7">
              <w:rPr>
                <w:sz w:val="22"/>
                <w:szCs w:val="22"/>
              </w:rPr>
              <w:t xml:space="preserve"> Faaliyeti</w:t>
            </w:r>
          </w:p>
        </w:tc>
      </w:tr>
      <w:tr w:rsidR="003A33F7" w:rsidRPr="003A33F7" w:rsidTr="00C723ED">
        <w:trPr>
          <w:trHeight w:val="19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5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i/>
                <w:color w:val="FF0000"/>
              </w:rPr>
            </w:pPr>
          </w:p>
        </w:tc>
      </w:tr>
      <w:tr w:rsidR="003A33F7" w:rsidRPr="003A33F7" w:rsidTr="00C723ED">
        <w:trPr>
          <w:trHeight w:val="163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i/>
                <w:color w:val="000000"/>
              </w:rPr>
            </w:pPr>
            <w:r w:rsidRPr="003A33F7">
              <w:rPr>
                <w:i/>
                <w:color w:val="FF0000"/>
              </w:rPr>
              <w:t>.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Default="003A33F7" w:rsidP="003A33F7"/>
    <w:p w:rsidR="003A33F7" w:rsidRPr="003A33F7" w:rsidRDefault="003A33F7" w:rsidP="003A33F7"/>
    <w:p w:rsidR="003A33F7" w:rsidRPr="003A33F7" w:rsidRDefault="003A33F7" w:rsidP="003A33F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sz w:val="22"/>
                <w:szCs w:val="22"/>
              </w:rPr>
              <w:br w:type="page"/>
            </w: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4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1. </w:t>
            </w:r>
            <w:r w:rsidRPr="003A33F7">
              <w:t>Prim gelirlerini artırmak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Hedef 1.4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color w:val="000000"/>
                <w:kern w:val="24"/>
                <w:sz w:val="22"/>
                <w:szCs w:val="22"/>
              </w:rPr>
              <w:t>Kayıt dışı istihdamın önlenmesine katkıda bulunmak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4.</w:t>
            </w: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A33F7">
              <w:rPr>
                <w:sz w:val="22"/>
                <w:szCs w:val="22"/>
              </w:rPr>
              <w:t>Kayıt Dışı İstihdamın Önlenmesine Katkıda Bulunmak</w:t>
            </w:r>
          </w:p>
        </w:tc>
      </w:tr>
      <w:tr w:rsidR="003A33F7" w:rsidRPr="003A33F7" w:rsidTr="00C723ED">
        <w:trPr>
          <w:trHeight w:val="125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 xml:space="preserve"> Kayıtlı istihdamı artırmak amacıyla denetime alınan iş yeri sayısının bir önceki yıla göre değişim oranı (% 10)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Kayıt dışı olduğu tespit edilen iş yeri sayısı (22.000)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Kayıt dışı çalıştığı tespit edilen kişi sayısı (100.000)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Rehberlik ve bilgilendirme yapılan sektör sayısı (3)</w:t>
            </w:r>
          </w:p>
        </w:tc>
      </w:tr>
      <w:tr w:rsidR="003A33F7" w:rsidRPr="003A33F7" w:rsidTr="00C723ED">
        <w:trPr>
          <w:trHeight w:val="53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Denetim ve Bilgilendirme Yoluyla Kayıt Dışı İstihdamın Önlenmesi Faaliyeti </w:t>
            </w:r>
          </w:p>
        </w:tc>
      </w:tr>
      <w:tr w:rsidR="003A33F7" w:rsidRPr="003A33F7" w:rsidTr="00C723ED">
        <w:trPr>
          <w:trHeight w:val="23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8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FF0000"/>
              </w:rPr>
            </w:pPr>
          </w:p>
        </w:tc>
      </w:tr>
      <w:tr w:rsidR="003A33F7" w:rsidRPr="003A33F7" w:rsidTr="00C723ED">
        <w:trPr>
          <w:trHeight w:val="3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FF0000"/>
                <w:sz w:val="21"/>
                <w:szCs w:val="21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FF0000"/>
              </w:rPr>
            </w:pPr>
          </w:p>
        </w:tc>
      </w:tr>
      <w:tr w:rsidR="003A33F7" w:rsidRPr="003A33F7" w:rsidTr="00C723ED">
        <w:trPr>
          <w:trHeight w:val="38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FF0000"/>
              </w:rPr>
            </w:pPr>
          </w:p>
        </w:tc>
      </w:tr>
      <w:tr w:rsidR="003A33F7" w:rsidRPr="003A33F7" w:rsidTr="00C723ED">
        <w:trPr>
          <w:trHeight w:val="107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9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1. </w:t>
            </w:r>
            <w:r w:rsidRPr="003A33F7">
              <w:t>Prim gelirlerini artırmak</w:t>
            </w:r>
          </w:p>
        </w:tc>
      </w:tr>
      <w:tr w:rsidR="003A33F7" w:rsidRPr="003A33F7" w:rsidTr="00C723ED">
        <w:trPr>
          <w:trHeight w:val="49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1.5 </w:t>
            </w:r>
            <w:r w:rsidRPr="003A33F7">
              <w:rPr>
                <w:color w:val="000000"/>
                <w:kern w:val="24"/>
              </w:rPr>
              <w:t>Güçlü bir denetim ve kontrol mekanizmasıyla kayıtlı istihdamın artmasına yönelik çalışmalar yapmak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5. </w:t>
            </w:r>
            <w:r w:rsidRPr="003A33F7">
              <w:rPr>
                <w:sz w:val="22"/>
                <w:szCs w:val="22"/>
              </w:rPr>
              <w:t xml:space="preserve">Güçlü Bir Denetim ve Kontrol Mekanizmasıyla Kayıtlı İstihdamın Artmasına Yönelik Çalışmalar Yapmak </w:t>
            </w:r>
          </w:p>
        </w:tc>
      </w:tr>
      <w:tr w:rsidR="003A33F7" w:rsidRPr="003A33F7" w:rsidTr="00C723ED">
        <w:trPr>
          <w:trHeight w:val="123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>Denetim amaçlı veri paylaşımı yapılan yeni kurum/kuruluş sayısı  (2)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 xml:space="preserve">Sosyal güvenlik denetmeni başına düşen rapor sayısının bir önceki yıla göre değişim oranı (% 5)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Programlı asgari işçilik incelemesine alınan sektör sayısı (3)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4.</w:t>
            </w:r>
            <w:r w:rsidRPr="003A33F7">
              <w:rPr>
                <w:sz w:val="22"/>
                <w:szCs w:val="22"/>
              </w:rPr>
              <w:t xml:space="preserve"> Sosyal sigorta alanında veri analizi çalışması yöntemiyle düzenlenen rapor sayısı (7)</w:t>
            </w:r>
          </w:p>
        </w:tc>
      </w:tr>
      <w:tr w:rsidR="003A33F7" w:rsidRPr="003A33F7" w:rsidTr="00C723ED">
        <w:trPr>
          <w:trHeight w:val="5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Bilgi Teknolojileri ve Denetim Kapasitesinin Artırılması Yoluyla Denetim Etkinliğinin Artırılması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0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47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Stratejik Amaç 2.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Sosyal güvenliği yaygınlaştırmak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2.1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Sosyal güvenlik ve prim ödeme bilincini artırmak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6. </w:t>
            </w:r>
            <w:r w:rsidRPr="003A33F7">
              <w:rPr>
                <w:sz w:val="22"/>
                <w:szCs w:val="22"/>
              </w:rPr>
              <w:t xml:space="preserve">Sosyal Güvenlik ve Prim Ödeme Bilincini Artırmak </w:t>
            </w:r>
          </w:p>
        </w:tc>
      </w:tr>
      <w:tr w:rsidR="003A33F7" w:rsidRPr="003A33F7" w:rsidTr="00C723ED">
        <w:trPr>
          <w:trHeight w:val="183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>Sosyal güvenlik bilgilendirme faaliyeti kapsamında dağıtılan materyal sayısı (10.000)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2.</w:t>
            </w:r>
            <w:r w:rsidRPr="003A33F7">
              <w:rPr>
                <w:sz w:val="22"/>
                <w:szCs w:val="22"/>
              </w:rPr>
              <w:t>Sosyal güvenlik bilgilendirme faaliyeti kapsamında dağıtılan materyal çeşidi/türü (3)</w:t>
            </w:r>
          </w:p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Bilgilendirme yapılan kurum/kuruluş/STK sayısı (30)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Bilinçlendirme faaliyetine katılan kişi sayısı (Bilinçlendirme faaliyeti: Okul, üniversite, askeri birlikler, STK'larda konferans, panel, seminer, toplantı vb. faaliyetler) (6.000)</w:t>
            </w:r>
          </w:p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5. </w:t>
            </w:r>
            <w:r w:rsidRPr="003A33F7">
              <w:rPr>
                <w:sz w:val="22"/>
                <w:szCs w:val="22"/>
              </w:rPr>
              <w:t xml:space="preserve">Yapılan bilinçlendirme faaliyeti sayısı 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3A33F7">
              <w:rPr>
                <w:sz w:val="22"/>
                <w:szCs w:val="22"/>
              </w:rPr>
              <w:t>(Bilinçlendirme faaliyeti: Okul, üniversite, askeri birlikler, STK'larda konferans, panel, seminer, toplantı vb. faaliyetler) (20)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>Sosyal Güvenlik Bilincini Artırmak Adına Dış Paydaşlarla Seminer/</w:t>
            </w:r>
            <w:proofErr w:type="spellStart"/>
            <w:r w:rsidRPr="003A33F7">
              <w:rPr>
                <w:sz w:val="22"/>
                <w:szCs w:val="22"/>
              </w:rPr>
              <w:t>Çalıştay</w:t>
            </w:r>
            <w:proofErr w:type="spellEnd"/>
            <w:r w:rsidRPr="003A33F7">
              <w:rPr>
                <w:sz w:val="22"/>
                <w:szCs w:val="22"/>
              </w:rPr>
              <w:t>, Toplantı vb. Organizasyonların Düzenlenmesi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tabs>
          <w:tab w:val="left" w:pos="8445"/>
        </w:tabs>
        <w:rPr>
          <w:sz w:val="22"/>
          <w:szCs w:val="22"/>
        </w:rPr>
      </w:pPr>
      <w:r w:rsidRPr="003A33F7">
        <w:rPr>
          <w:sz w:val="22"/>
          <w:szCs w:val="22"/>
        </w:rPr>
        <w:tab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2.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Sosyal güvenliği yaygınlaştırmak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2.2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Sosyal güvenlik alanında farkındalık oluşturmak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7. </w:t>
            </w:r>
            <w:r w:rsidRPr="003A33F7">
              <w:rPr>
                <w:sz w:val="22"/>
                <w:szCs w:val="22"/>
              </w:rPr>
              <w:t xml:space="preserve">Sosyal Güvenlik Alanında Farkındalık Oluşturmak </w:t>
            </w:r>
          </w:p>
        </w:tc>
      </w:tr>
      <w:tr w:rsidR="003A33F7" w:rsidRPr="003A33F7" w:rsidTr="00C723ED">
        <w:trPr>
          <w:trHeight w:val="118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1</w:t>
            </w:r>
            <w:r w:rsidRPr="003A33F7">
              <w:rPr>
                <w:sz w:val="22"/>
                <w:szCs w:val="22"/>
              </w:rPr>
              <w:t>. Sosyal güvenlik ve prim ödeme bilincini artırmak ve farkındalık oluşturmak için gönderilen SMS konu sayısı (5)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Sosyal güvenlik ve prim ödeme bilincini artırmak ve farkındalık oluşturmak için yapılan TV programı sayısı (18)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Sosyal güvenlik ve prim ödeme bilincini artırmak ve farkındalık oluşturmak için yayınlanan kamu spotu sayısı (3)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Sosyal güvenlik ve prim ödeme bilincini artırmak ve farkındalık oluşturmak için yayınlanan radyo programı sayısı (100)</w:t>
            </w:r>
          </w:p>
        </w:tc>
      </w:tr>
      <w:tr w:rsidR="003A33F7" w:rsidRPr="003A33F7" w:rsidTr="00C723ED">
        <w:trPr>
          <w:trHeight w:val="67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Sosyal Güvenlik Hak ve Yükümlülükleri Açısından Toplumun, İlgili Kurum ve Kuruluşların Her Türlü İletişim Aracı İle Bilgilendirilmesi ve Bilinçlendirilmesi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2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7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Stratejik Amaç 2.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Sosyal güvenliği yaygınlaştırmak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2.3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Eğitimde sosyal güvenlik alanında farkındalık yaratmak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Performans Hedefi 8</w:t>
            </w:r>
            <w:r w:rsidRPr="003A33F7">
              <w:rPr>
                <w:b/>
                <w:sz w:val="22"/>
                <w:szCs w:val="22"/>
              </w:rPr>
              <w:t>.</w:t>
            </w:r>
            <w:r w:rsidRPr="003A33F7">
              <w:rPr>
                <w:sz w:val="22"/>
                <w:szCs w:val="22"/>
              </w:rPr>
              <w:t xml:space="preserve"> Eğitimde Sosyal Güvenlik Alanında Farkındalık Yaratmak </w:t>
            </w:r>
          </w:p>
        </w:tc>
      </w:tr>
      <w:tr w:rsidR="003A33F7" w:rsidRPr="003A33F7" w:rsidTr="00C723ED">
        <w:trPr>
          <w:trHeight w:val="77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 xml:space="preserve">Sosyal Güvenlik Eğitim Serisine </w:t>
            </w:r>
            <w:proofErr w:type="gramStart"/>
            <w:r w:rsidRPr="003A33F7">
              <w:rPr>
                <w:sz w:val="22"/>
                <w:szCs w:val="22"/>
              </w:rPr>
              <w:t>dahil</w:t>
            </w:r>
            <w:proofErr w:type="gramEnd"/>
            <w:r w:rsidRPr="003A33F7">
              <w:rPr>
                <w:sz w:val="22"/>
                <w:szCs w:val="22"/>
              </w:rPr>
              <w:t xml:space="preserve"> edilen konu sayısı (1)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Sosyal Güvenlik Eğitim Serisi kapsamında dağıtılan materyal sayısı (50.000)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Eğitim Yoluyla Farkındalığın Artırılması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9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  <w:jc w:val="center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19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hizmetlerine erişimi kısıtlamadan sağlık harcamalarının sürdürülebilirliğini sağlamak</w:t>
            </w:r>
          </w:p>
        </w:tc>
      </w:tr>
      <w:tr w:rsidR="003A33F7" w:rsidRPr="003A33F7" w:rsidTr="00C723ED">
        <w:trPr>
          <w:trHeight w:val="44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3.1 </w:t>
            </w:r>
            <w:r w:rsidRPr="003A33F7">
              <w:t>Koruyucu önleyici sağlık hizmetlerinin geliştirilmesine ve yaygınlaştırılmasına katkı sağlamak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</w:t>
            </w: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9. </w:t>
            </w:r>
            <w:r w:rsidRPr="003A33F7">
              <w:rPr>
                <w:sz w:val="22"/>
                <w:szCs w:val="22"/>
              </w:rPr>
              <w:t xml:space="preserve">Koruyucu Önleyici Sağlık Hizmetlerinin Geliştirilmesine ve Yaygınlaştırılmasına Katkı Sağlamak </w:t>
            </w:r>
          </w:p>
        </w:tc>
      </w:tr>
      <w:tr w:rsidR="003A33F7" w:rsidRPr="003A33F7" w:rsidTr="00C723ED">
        <w:trPr>
          <w:trHeight w:val="395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</w:t>
            </w:r>
            <w:r w:rsidRPr="003A33F7">
              <w:rPr>
                <w:color w:val="000000"/>
                <w:kern w:val="24"/>
                <w:sz w:val="22"/>
                <w:szCs w:val="22"/>
              </w:rPr>
              <w:t>.</w:t>
            </w:r>
            <w:r w:rsidRPr="003A33F7">
              <w:rPr>
                <w:sz w:val="22"/>
                <w:szCs w:val="22"/>
              </w:rPr>
              <w:t>Sağlığın geliştirilmesi programlarına katkı sağlamaya yönelik yapılan çalışma sayısı (toplantı, seminer, proje vb.) (1)</w:t>
            </w:r>
          </w:p>
        </w:tc>
      </w:tr>
      <w:tr w:rsidR="003A33F7" w:rsidRPr="003A33F7" w:rsidTr="00C723ED">
        <w:trPr>
          <w:trHeight w:val="44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Koruyucu ve Önleyici Sağlık Hizmetlerinin Geliştirilmesi Faaliyeti </w:t>
            </w:r>
          </w:p>
        </w:tc>
      </w:tr>
      <w:tr w:rsidR="003A33F7" w:rsidRPr="003A33F7" w:rsidTr="00C723ED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56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  <w:tr w:rsidR="003A33F7" w:rsidRPr="003A33F7" w:rsidTr="00C723ED">
        <w:trPr>
          <w:trHeight w:val="538"/>
          <w:jc w:val="center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hizmetlerine erişimi kısıtlamadan sağlık harcamalarının sürdürülebilirliğini sağlamak</w:t>
            </w:r>
          </w:p>
        </w:tc>
      </w:tr>
      <w:tr w:rsidR="003A33F7" w:rsidRPr="003A33F7" w:rsidTr="00C723ED">
        <w:trPr>
          <w:trHeight w:val="49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3.2 </w:t>
            </w:r>
            <w:r w:rsidRPr="003A33F7">
              <w:t xml:space="preserve">Sağlık hizmetlerinin doğru kullanılması konusunda toplumu bilinçlendirmek ve farkındalığı artırmak 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10. </w:t>
            </w:r>
            <w:r w:rsidRPr="003A33F7">
              <w:rPr>
                <w:sz w:val="22"/>
                <w:szCs w:val="22"/>
              </w:rPr>
              <w:t xml:space="preserve">Sağlık Hizmetlerinin Doğru Kullanılması Konusunda Toplumu Bilinçlendirmek ve Farkındalığı Artırmak </w:t>
            </w:r>
          </w:p>
        </w:tc>
      </w:tr>
      <w:tr w:rsidR="003A33F7" w:rsidRPr="003A33F7" w:rsidTr="00C723ED">
        <w:trPr>
          <w:trHeight w:val="48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 xml:space="preserve"> Sağlık hizmetlerinin doğru kullanılması konusunda toplumu bilinçlendirmek amacıyla yapılan TV programı sayısı (5)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Sağlık Hizmetleri Konusunda Kamuoyunun Bilinçlendirilmesi Faaliyeti</w:t>
            </w:r>
          </w:p>
        </w:tc>
      </w:tr>
      <w:tr w:rsidR="003A33F7" w:rsidRPr="003A33F7" w:rsidTr="00C723ED">
        <w:trPr>
          <w:trHeight w:val="39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5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0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hizmetlerine erişimi kısıtlamadan sağlık harcamalarının sürdürülebilirliğini sağlamak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3.3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giderlerinin etkin yönetimi için izleme, değerlendirme, kontrol ve denetim sistemini geliştirmek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11. </w:t>
            </w:r>
            <w:r w:rsidRPr="003A33F7">
              <w:rPr>
                <w:sz w:val="22"/>
                <w:szCs w:val="22"/>
              </w:rPr>
              <w:t xml:space="preserve">Sağlık Giderlerinin Etkin Yönetimi İçin İzleme, Değerlendirme, Kontrol ve Denetim Sistemini Geliştirmek </w:t>
            </w:r>
          </w:p>
        </w:tc>
      </w:tr>
      <w:tr w:rsidR="003A33F7" w:rsidRPr="003A33F7" w:rsidTr="00C723ED">
        <w:trPr>
          <w:trHeight w:val="123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>GSS uygulamalarından yararlanan kişilerin görüşlerinin belirlenmesine yönelik yapılan çalışma sayısı (1)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2.</w:t>
            </w:r>
            <w:r w:rsidRPr="003A33F7">
              <w:rPr>
                <w:sz w:val="22"/>
                <w:szCs w:val="22"/>
              </w:rPr>
              <w:t>Sağlık Uygulama Tebliği eklerinde detaylandırılarak yapılmış yeni işlem kodu sayısı (25)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Sağlık alanında risk ve izleme odaklı denetim kapsamında hazırlanan rapor sayısı (8)</w:t>
            </w:r>
          </w:p>
          <w:p w:rsidR="003A33F7" w:rsidRPr="003A33F7" w:rsidRDefault="003A33F7" w:rsidP="003A33F7">
            <w:pPr>
              <w:rPr>
                <w:b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4.</w:t>
            </w:r>
            <w:r w:rsidRPr="003A33F7">
              <w:rPr>
                <w:sz w:val="22"/>
                <w:szCs w:val="22"/>
              </w:rPr>
              <w:t xml:space="preserve"> Veri analizi yöntemi ile düzenlenen rapor sayısı (7) 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>Sağlık Hizmetlerinde İzleme, Değerlendirme,  Kontrol ve Denetim Faaliyeti</w:t>
            </w:r>
          </w:p>
        </w:tc>
      </w:tr>
      <w:tr w:rsidR="003A33F7" w:rsidRPr="003A33F7" w:rsidTr="00C723ED">
        <w:trPr>
          <w:trHeight w:val="23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3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166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20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hizmetlerine erişimi kısıtlamadan sağlık harcamalarının sürdürülebilirliğini sağlamak</w:t>
            </w:r>
          </w:p>
        </w:tc>
      </w:tr>
      <w:tr w:rsidR="003A33F7" w:rsidRPr="003A33F7" w:rsidTr="00C723ED">
        <w:trPr>
          <w:trHeight w:val="52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3.4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Sağlık sigortacılığının gelişimine yönelik politikalar üretmek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</w:t>
            </w:r>
            <w:r w:rsidRPr="003A33F7">
              <w:rPr>
                <w:b/>
              </w:rPr>
              <w:t>12.</w:t>
            </w:r>
            <w:r w:rsidRPr="003A33F7">
              <w:t xml:space="preserve"> </w:t>
            </w:r>
            <w:r w:rsidRPr="003A33F7">
              <w:rPr>
                <w:sz w:val="22"/>
                <w:szCs w:val="22"/>
              </w:rPr>
              <w:t>Sağlık Sigortacılığının Gelişimine Yönelik Politikalar Üretmek</w:t>
            </w:r>
          </w:p>
        </w:tc>
      </w:tr>
      <w:tr w:rsidR="003A33F7" w:rsidRPr="003A33F7" w:rsidTr="00C723ED">
        <w:trPr>
          <w:trHeight w:val="118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>Yatarak tedavilerde kullanılan tıbbi malzemelerin tedarikçileri ile alternatif geri ödeme yönetmeliği uyarınca yapılan alternatif sözleşme sayısı (5)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Alternatif geri ödeme modeli ile geri ödemeye alınan ilaç sayısı (10)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Sağlık teknolojilerinin Türkiye'de üretimi ve yerli ürün kullanımının geliştirilmesine yönelik yapılan çalışma sayısı (1)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Sağlık Sigortacılığını Geliştirme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i/>
              </w:rPr>
            </w:pPr>
            <w:r w:rsidRPr="003A33F7">
              <w:rPr>
                <w:i/>
              </w:rPr>
              <w:t xml:space="preserve"> </w:t>
            </w:r>
          </w:p>
        </w:tc>
      </w:tr>
      <w:tr w:rsidR="003A33F7" w:rsidRPr="003A33F7" w:rsidTr="00C723ED">
        <w:trPr>
          <w:trHeight w:val="386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0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i/>
                <w:color w:val="000000"/>
              </w:rPr>
            </w:pPr>
            <w:r w:rsidRPr="003A33F7">
              <w:rPr>
                <w:i/>
                <w:color w:val="FF0000"/>
              </w:rPr>
              <w:t>.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247"/>
        <w:gridCol w:w="66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Kaliteli sosyal sigortacılık hizmeti vererek hizmet alan memnuniyetini artırmak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4.1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Tescil işlemlerini hızlandırmak ve kolaylaştırmak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13. </w:t>
            </w:r>
            <w:r w:rsidRPr="003A33F7">
              <w:rPr>
                <w:sz w:val="22"/>
                <w:szCs w:val="22"/>
              </w:rPr>
              <w:t>Tescil İşlemlerini Hızlandırmak ve Kolaylaştırmak</w:t>
            </w:r>
          </w:p>
        </w:tc>
      </w:tr>
      <w:tr w:rsidR="003A33F7" w:rsidRPr="003A33F7" w:rsidTr="00C723ED">
        <w:trPr>
          <w:trHeight w:val="97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>Tescile yönelik on-</w:t>
            </w:r>
            <w:proofErr w:type="spellStart"/>
            <w:r w:rsidRPr="003A33F7">
              <w:rPr>
                <w:sz w:val="22"/>
                <w:szCs w:val="22"/>
              </w:rPr>
              <w:t>line</w:t>
            </w:r>
            <w:proofErr w:type="spellEnd"/>
            <w:r w:rsidRPr="003A33F7">
              <w:rPr>
                <w:sz w:val="22"/>
                <w:szCs w:val="22"/>
              </w:rPr>
              <w:t xml:space="preserve"> </w:t>
            </w:r>
            <w:proofErr w:type="gramStart"/>
            <w:r w:rsidRPr="003A33F7">
              <w:rPr>
                <w:sz w:val="22"/>
                <w:szCs w:val="22"/>
              </w:rPr>
              <w:t>entegrasyon</w:t>
            </w:r>
            <w:proofErr w:type="gramEnd"/>
            <w:r w:rsidRPr="003A33F7">
              <w:rPr>
                <w:sz w:val="22"/>
                <w:szCs w:val="22"/>
              </w:rPr>
              <w:t xml:space="preserve"> sağlanan kurum/kuruluş sayısı (1)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 xml:space="preserve">4/1-(a) kapsamında bulunan hatalı hizmet kütüklerinin düzeltilme oranı (% 50)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 xml:space="preserve">4/1-(c) tescil programı ile </w:t>
            </w:r>
            <w:proofErr w:type="spellStart"/>
            <w:r w:rsidRPr="003A33F7">
              <w:rPr>
                <w:sz w:val="22"/>
                <w:szCs w:val="22"/>
              </w:rPr>
              <w:t>HİTAP’ın</w:t>
            </w:r>
            <w:proofErr w:type="spellEnd"/>
            <w:r w:rsidRPr="003A33F7">
              <w:rPr>
                <w:sz w:val="22"/>
                <w:szCs w:val="22"/>
              </w:rPr>
              <w:t xml:space="preserve"> </w:t>
            </w:r>
            <w:proofErr w:type="gramStart"/>
            <w:r w:rsidRPr="003A33F7">
              <w:rPr>
                <w:sz w:val="22"/>
                <w:szCs w:val="22"/>
              </w:rPr>
              <w:t>entegrasyonun</w:t>
            </w:r>
            <w:proofErr w:type="gramEnd"/>
            <w:r w:rsidRPr="003A33F7">
              <w:rPr>
                <w:sz w:val="22"/>
                <w:szCs w:val="22"/>
              </w:rPr>
              <w:t xml:space="preserve"> tamamlanma oranı (% 50) 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>Etkin Uygulamalar ile Sigortalı Tescil Süreçlerinin Hızlandırılması Faaliyeti</w:t>
            </w:r>
          </w:p>
        </w:tc>
      </w:tr>
      <w:tr w:rsidR="003A33F7" w:rsidRPr="003A33F7" w:rsidTr="00C723ED">
        <w:trPr>
          <w:trHeight w:val="35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gridAfter w:val="1"/>
          <w:wAfter w:w="237" w:type="pct"/>
          <w:trHeight w:val="37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288" w:type="pct"/>
            <w:gridSpan w:val="3"/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3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0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PG 3 </w:t>
            </w:r>
          </w:p>
        </w:tc>
        <w:tc>
          <w:tcPr>
            <w:tcW w:w="452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119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8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4671"/>
        <w:gridCol w:w="4072"/>
        <w:gridCol w:w="3913"/>
      </w:tblGrid>
      <w:tr w:rsidR="003A33F7" w:rsidRPr="003A33F7" w:rsidTr="00C723ED">
        <w:trPr>
          <w:trHeight w:val="389"/>
        </w:trPr>
        <w:tc>
          <w:tcPr>
            <w:tcW w:w="21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8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24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Kaliteli sosyal sigortacılık hizmeti vererek hizmet alan memnuniyetini artırmak</w:t>
            </w:r>
          </w:p>
        </w:tc>
      </w:tr>
      <w:tr w:rsidR="003A33F7" w:rsidRPr="003A33F7" w:rsidTr="00C723ED">
        <w:trPr>
          <w:trHeight w:val="41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4.2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Emeklilik hizmetlerini etkinleştirmek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Performans Hedefi 14.</w:t>
            </w:r>
            <w:r w:rsidRPr="003A33F7">
              <w:rPr>
                <w:sz w:val="22"/>
                <w:szCs w:val="22"/>
              </w:rPr>
              <w:t xml:space="preserve"> Emeklilik Hizmetlerini Etkinleştirmek </w:t>
            </w:r>
          </w:p>
        </w:tc>
      </w:tr>
      <w:tr w:rsidR="003A33F7" w:rsidRPr="003A33F7" w:rsidTr="00C723ED">
        <w:trPr>
          <w:trHeight w:val="137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PG 1. </w:t>
            </w:r>
            <w:r w:rsidRPr="003A33F7">
              <w:rPr>
                <w:sz w:val="22"/>
                <w:szCs w:val="22"/>
              </w:rPr>
              <w:t>HİTAP kapsamında verilen eğitim sayısı (1)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4/1-(a) kapsamında ortalama yaşlılık aylığı bağlama süresi (20)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4/1-(b) kapsamında ortalama yaşlılık aylığı bağlama süresi (20)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4/1-(c) kapsamında ortalama yaşlılık ve emeklilik aylığı bağlama süresi (14)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5. </w:t>
            </w:r>
            <w:r w:rsidRPr="003A33F7">
              <w:rPr>
                <w:sz w:val="22"/>
                <w:szCs w:val="22"/>
              </w:rPr>
              <w:t>4/1-(c) kapsamında ortalama ölüm aylığı bağlama süresi (16)</w:t>
            </w:r>
          </w:p>
        </w:tc>
      </w:tr>
      <w:tr w:rsidR="003A33F7" w:rsidRPr="003A33F7" w:rsidTr="00C723ED">
        <w:trPr>
          <w:trHeight w:val="3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rPr>
                <w:sz w:val="22"/>
                <w:szCs w:val="22"/>
              </w:rPr>
              <w:t xml:space="preserve"> Emeklilik Hizmetlerinin Etkinleştirilmesine Yönelik Çalışmalar Geliştirilmesi Faaliyeti</w:t>
            </w:r>
          </w:p>
        </w:tc>
      </w:tr>
      <w:tr w:rsidR="003A33F7" w:rsidRPr="003A33F7" w:rsidTr="00C723ED">
        <w:trPr>
          <w:trHeight w:val="17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8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104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7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7"/>
        <w:gridCol w:w="3910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2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Kaliteli sosyal sigortacılık hizmeti vererek hizmet alan memnuniyetini artırmak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4.3 </w:t>
            </w:r>
            <w:r w:rsidRPr="003A33F7">
              <w:t>Yurt dışı iş ve işlemlerini iyileştirmek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15. </w:t>
            </w:r>
            <w:r w:rsidRPr="003A33F7">
              <w:rPr>
                <w:sz w:val="22"/>
                <w:szCs w:val="22"/>
              </w:rPr>
              <w:t xml:space="preserve">Yurt Dışı İş ve İşlemlerini İyileştirmek </w:t>
            </w:r>
          </w:p>
        </w:tc>
      </w:tr>
      <w:tr w:rsidR="003A33F7" w:rsidRPr="003A33F7" w:rsidTr="00C723ED">
        <w:trPr>
          <w:trHeight w:val="72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iCs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 xml:space="preserve">Yurt dışında yaşayan vatandaşlarımızın bilgilendirilmesine yönelik yapılan çalışma sayısı </w:t>
            </w:r>
            <w:r w:rsidRPr="003A33F7">
              <w:rPr>
                <w:i/>
                <w:iCs/>
                <w:sz w:val="22"/>
                <w:szCs w:val="22"/>
              </w:rPr>
              <w:t xml:space="preserve">(iletişim kanallarının kullanılması, iletişim materyallerinin hazırlanması vb.) </w:t>
            </w:r>
            <w:r w:rsidRPr="003A33F7">
              <w:rPr>
                <w:iCs/>
                <w:sz w:val="22"/>
                <w:szCs w:val="22"/>
              </w:rPr>
              <w:t>(1)</w:t>
            </w:r>
          </w:p>
        </w:tc>
      </w:tr>
      <w:tr w:rsidR="003A33F7" w:rsidRPr="003A33F7" w:rsidTr="00C723ED">
        <w:trPr>
          <w:trHeight w:val="52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 xml:space="preserve">1. </w:t>
            </w:r>
            <w:r w:rsidRPr="003A33F7">
              <w:rPr>
                <w:sz w:val="22"/>
                <w:szCs w:val="22"/>
              </w:rPr>
              <w:t>Yurt Dışı İş ve İşlemlerinin Geliştirilmesi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1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0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14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Kaliteli sosyal sigortacılık hizmeti vererek hizmet alan memnuniyetini artırmak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4.4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Kısa vadeli sigorta hizmetlerini geliştirmek</w:t>
            </w: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Performans Hedefi 16.</w:t>
            </w:r>
            <w:r w:rsidRPr="003A33F7">
              <w:t xml:space="preserve"> </w:t>
            </w:r>
            <w:r w:rsidRPr="003A33F7">
              <w:rPr>
                <w:sz w:val="22"/>
                <w:szCs w:val="22"/>
              </w:rPr>
              <w:t xml:space="preserve">Kısa Vadeli Sigorta Hizmetlerini Geliştirmek </w:t>
            </w:r>
          </w:p>
        </w:tc>
      </w:tr>
      <w:tr w:rsidR="003A33F7" w:rsidRPr="003A33F7" w:rsidTr="00C723ED">
        <w:trPr>
          <w:trHeight w:val="48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PG 1.</w:t>
            </w:r>
            <w:r w:rsidRPr="003A33F7">
              <w:rPr>
                <w:sz w:val="22"/>
                <w:szCs w:val="22"/>
              </w:rPr>
              <w:t xml:space="preserve"> Geçici iş göremezlik ödeneklerine yönelik protokol imzalayan işyeri sayısındaki bir önceki yıla göre artış oranı (%10) 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color w:val="000000"/>
                <w:kern w:val="24"/>
                <w:sz w:val="22"/>
                <w:szCs w:val="22"/>
              </w:rPr>
              <w:t>1.</w:t>
            </w:r>
            <w:r w:rsidRPr="003A33F7">
              <w:t xml:space="preserve"> </w:t>
            </w:r>
            <w:r w:rsidRPr="003A33F7">
              <w:rPr>
                <w:sz w:val="22"/>
                <w:szCs w:val="22"/>
              </w:rPr>
              <w:t>Kısa Vadeli Sigorta Hizmetlerinin Verimliliğinin Artırılması Faaliyeti</w:t>
            </w:r>
          </w:p>
        </w:tc>
      </w:tr>
      <w:tr w:rsidR="003A33F7" w:rsidRPr="003A33F7" w:rsidTr="00C723ED">
        <w:trPr>
          <w:trHeight w:val="34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0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5982"/>
        <w:gridCol w:w="2764"/>
        <w:gridCol w:w="11"/>
        <w:gridCol w:w="3902"/>
        <w:gridCol w:w="11"/>
      </w:tblGrid>
      <w:tr w:rsidR="003A33F7" w:rsidRPr="003A33F7" w:rsidTr="00C723ED">
        <w:trPr>
          <w:trHeight w:val="772"/>
        </w:trPr>
        <w:tc>
          <w:tcPr>
            <w:tcW w:w="26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8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gridAfter w:val="1"/>
          <w:wAfter w:w="4" w:type="pct"/>
          <w:trHeight w:val="333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5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Kurumsal yönetim sistemini geliştirmek</w:t>
            </w:r>
          </w:p>
        </w:tc>
      </w:tr>
      <w:tr w:rsidR="003A33F7" w:rsidRPr="003A33F7" w:rsidTr="00C723ED">
        <w:trPr>
          <w:gridAfter w:val="1"/>
          <w:wAfter w:w="4" w:type="pct"/>
          <w:trHeight w:val="441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Hedef 5.1</w:t>
            </w:r>
            <w:r w:rsidRPr="003A33F7">
              <w:t xml:space="preserve">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Taşınmazları Etkin Yönetmek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17. </w:t>
            </w:r>
            <w:r w:rsidRPr="003A33F7">
              <w:rPr>
                <w:sz w:val="22"/>
                <w:szCs w:val="22"/>
              </w:rPr>
              <w:t xml:space="preserve">Taşınmazları Etkin Yönetmek </w:t>
            </w:r>
          </w:p>
        </w:tc>
      </w:tr>
      <w:tr w:rsidR="003A33F7" w:rsidRPr="003A33F7" w:rsidTr="00C723ED">
        <w:trPr>
          <w:gridAfter w:val="1"/>
          <w:wAfter w:w="4" w:type="pct"/>
          <w:trHeight w:val="632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Satışı gerçekleştirilen gayrimenkul sayısının satılması planlanan toplam gayrimenkul sayısına oranı (20)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Fiziki şartları yetersiz hizmet birimlerinin yenilenme oranı (20)</w:t>
            </w:r>
          </w:p>
        </w:tc>
      </w:tr>
      <w:tr w:rsidR="003A33F7" w:rsidRPr="003A33F7" w:rsidTr="00C723ED">
        <w:trPr>
          <w:gridAfter w:val="1"/>
          <w:wAfter w:w="4" w:type="pct"/>
          <w:trHeight w:val="400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>Taşınmazların Etkin Yönetimi ve Değerlendirilmesi Faaliyeti</w:t>
            </w:r>
          </w:p>
        </w:tc>
      </w:tr>
      <w:tr w:rsidR="003A33F7" w:rsidRPr="003A33F7" w:rsidTr="00C723ED">
        <w:trPr>
          <w:trHeight w:val="16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gridAfter w:val="1"/>
          <w:wAfter w:w="4" w:type="pct"/>
          <w:trHeight w:val="397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gridAfter w:val="1"/>
          <w:wAfter w:w="4" w:type="pct"/>
          <w:trHeight w:val="374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1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"/>
        </w:trPr>
        <w:tc>
          <w:tcPr>
            <w:tcW w:w="360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gridAfter w:val="1"/>
          <w:wAfter w:w="4" w:type="pct"/>
          <w:trHeight w:val="385"/>
        </w:trPr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31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2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5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Kurumsal yönetim sistemini geliştirmek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5.2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Kurumun Personel Yönetim Kapasitesini Geliştirmek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18. </w:t>
            </w:r>
            <w:r w:rsidRPr="003A33F7">
              <w:rPr>
                <w:sz w:val="22"/>
                <w:szCs w:val="22"/>
              </w:rPr>
              <w:t xml:space="preserve">Kurumun Personel Yönetim Kapasitesini Geliştirmek </w:t>
            </w:r>
          </w:p>
        </w:tc>
      </w:tr>
      <w:tr w:rsidR="003A33F7" w:rsidRPr="003A33F7" w:rsidTr="00C723ED">
        <w:trPr>
          <w:trHeight w:val="121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Yeni/geliştirilen/</w:t>
            </w:r>
            <w:proofErr w:type="gramStart"/>
            <w:r w:rsidRPr="003A33F7">
              <w:rPr>
                <w:sz w:val="22"/>
                <w:szCs w:val="22"/>
              </w:rPr>
              <w:t>entegre</w:t>
            </w:r>
            <w:proofErr w:type="gramEnd"/>
            <w:r w:rsidRPr="003A33F7">
              <w:rPr>
                <w:sz w:val="22"/>
                <w:szCs w:val="22"/>
              </w:rPr>
              <w:t xml:space="preserve"> edilen yazılımların tamamlanma oranı (% 10)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 xml:space="preserve">İşlemlerin taşra birimlerine devredilme oranı (% 5)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3. </w:t>
            </w:r>
            <w:r w:rsidRPr="003A33F7">
              <w:rPr>
                <w:sz w:val="22"/>
                <w:szCs w:val="22"/>
              </w:rPr>
              <w:t>Yapılan görevde yükselme/unvan değişikliği sınavı sayısı (2)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 xml:space="preserve">Programlı teftiş ve incelemeye alınan birim sayısı (65) 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Etkin Personel Yönetimi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7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40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5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5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Kurumsal yönetim sistemini geliştirmek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5.3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Çalışanların Eğitim Memnuniyetini Artırmak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19. </w:t>
            </w:r>
            <w:r w:rsidRPr="003A33F7">
              <w:rPr>
                <w:sz w:val="22"/>
                <w:szCs w:val="22"/>
              </w:rPr>
              <w:t xml:space="preserve">Çalışanların Eğitim Memnuniyetini Artırmak </w:t>
            </w:r>
          </w:p>
        </w:tc>
      </w:tr>
      <w:tr w:rsidR="003A33F7" w:rsidRPr="003A33F7" w:rsidTr="00C723ED">
        <w:trPr>
          <w:trHeight w:val="117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Çalışan başına düşen eğitim saati (30)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Planlı eğitimlerin gerçekleştirilme oranı (% 85)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3.</w:t>
            </w:r>
            <w:r w:rsidRPr="003A33F7">
              <w:rPr>
                <w:sz w:val="22"/>
                <w:szCs w:val="22"/>
              </w:rPr>
              <w:t xml:space="preserve"> Eğitim anketlerinin memnuniyet ortalaması (% 82)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>PG 4.</w:t>
            </w:r>
            <w:r w:rsidRPr="003A33F7">
              <w:rPr>
                <w:sz w:val="22"/>
                <w:szCs w:val="22"/>
              </w:rPr>
              <w:t xml:space="preserve"> Yönetici eğitim memnuniyet anketlerinin memnuniyet ortalaması (% 70)</w:t>
            </w:r>
          </w:p>
        </w:tc>
      </w:tr>
      <w:tr w:rsidR="003A33F7" w:rsidRPr="003A33F7" w:rsidTr="00C723ED">
        <w:trPr>
          <w:trHeight w:val="39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Personel Eğitim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42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8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  <w:r w:rsidRPr="003A33F7">
              <w:rPr>
                <w:i/>
                <w:color w:val="FF0000"/>
              </w:rPr>
              <w:t>.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5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5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Kurumsal yönetim sistemini geliştirmek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5.4 </w:t>
            </w:r>
            <w:r w:rsidRPr="003A33F7">
              <w:rPr>
                <w:sz w:val="22"/>
                <w:szCs w:val="22"/>
              </w:rPr>
              <w:t xml:space="preserve">Hukuk Hizmetlerini Etkili Bir Şekilde Gerçekleştirmek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20. </w:t>
            </w:r>
            <w:r w:rsidRPr="003A33F7">
              <w:rPr>
                <w:sz w:val="22"/>
                <w:szCs w:val="22"/>
              </w:rPr>
              <w:t xml:space="preserve">Hukuk Hizmetlerini Etkili Bir Şekilde Gerçekleştirmek </w:t>
            </w:r>
          </w:p>
        </w:tc>
      </w:tr>
      <w:tr w:rsidR="003A33F7" w:rsidRPr="003A33F7" w:rsidTr="00C723ED">
        <w:trPr>
          <w:trHeight w:val="72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 xml:space="preserve">Hukuk hizmetlerine yönelik yapılan eğitim ve </w:t>
            </w:r>
            <w:proofErr w:type="spellStart"/>
            <w:r w:rsidRPr="003A33F7">
              <w:rPr>
                <w:sz w:val="22"/>
                <w:szCs w:val="22"/>
              </w:rPr>
              <w:t>çalıştay</w:t>
            </w:r>
            <w:proofErr w:type="spellEnd"/>
            <w:r w:rsidRPr="003A33F7">
              <w:rPr>
                <w:sz w:val="22"/>
                <w:szCs w:val="22"/>
              </w:rPr>
              <w:t xml:space="preserve"> sayısı (2)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 xml:space="preserve">Ortak savunma stratejilerinin oluşturulmasına yönelik yapılan yerinde inceleme sayısı (1) 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>Hukuk Hizmetlerinde Uygulama Birliğinin Sağlanması ve Etkinliğin Artırılması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5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42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4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5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Kurumsal yönetim sistemini geliştirmek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5.5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Dış ilişkileri ve dış mali kaynaklardan yararlanma imkânlarını geliştirmek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21. </w:t>
            </w:r>
            <w:r w:rsidRPr="003A33F7">
              <w:rPr>
                <w:sz w:val="22"/>
                <w:szCs w:val="22"/>
              </w:rPr>
              <w:t xml:space="preserve">Dış İlişkileri ve Dış Mali Kaynaklardan Yararlanma İmkânlarını Geliştirmek </w:t>
            </w:r>
          </w:p>
        </w:tc>
      </w:tr>
      <w:tr w:rsidR="003A33F7" w:rsidRPr="003A33F7" w:rsidTr="00C723ED">
        <w:trPr>
          <w:trHeight w:val="1199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Uluslararası ve bölgesel örgütler ile ilgili gerçekleştirilen çalışma sayısı (4)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2.</w:t>
            </w:r>
            <w:r w:rsidRPr="003A33F7">
              <w:rPr>
                <w:sz w:val="22"/>
                <w:szCs w:val="22"/>
              </w:rPr>
              <w:t xml:space="preserve"> Ülkelerle gerçekleştirilen çalışma sayısı (20)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>PG 3.</w:t>
            </w:r>
            <w:r w:rsidRPr="003A33F7">
              <w:rPr>
                <w:sz w:val="22"/>
                <w:szCs w:val="22"/>
              </w:rPr>
              <w:t xml:space="preserve"> Yürütülmekte olan dış kaynaklı proje sayısı (3)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>PG 4.</w:t>
            </w:r>
            <w:r w:rsidRPr="003A33F7">
              <w:rPr>
                <w:sz w:val="22"/>
                <w:szCs w:val="22"/>
              </w:rPr>
              <w:t xml:space="preserve"> Yararlanılan dış kaynak miktarı (milyon TL) (91)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>Yabancı Ülkeler ve Uluslararası Örgütler ile İlişkilerin Geliştirilmesi ve Dış Kaynaklı Proje Yürütme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8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39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5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  <w:jc w:val="center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6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Bilişim Altyapısını Geliştirmek</w:t>
            </w:r>
          </w:p>
        </w:tc>
      </w:tr>
      <w:tr w:rsidR="003A33F7" w:rsidRPr="003A33F7" w:rsidTr="00C723ED">
        <w:trPr>
          <w:trHeight w:val="44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>Hedef 6.1</w:t>
            </w:r>
            <w:r w:rsidRPr="003A33F7">
              <w:t xml:space="preserve">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Bilgi Teknolojisi Sistemlerini Geliştirmek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22. </w:t>
            </w:r>
            <w:r w:rsidRPr="003A33F7">
              <w:rPr>
                <w:sz w:val="22"/>
                <w:szCs w:val="22"/>
              </w:rPr>
              <w:t xml:space="preserve">Bilgi Teknolojisi Sistemlerini Geliştirmek </w:t>
            </w:r>
          </w:p>
        </w:tc>
      </w:tr>
      <w:tr w:rsidR="003A33F7" w:rsidRPr="003A33F7" w:rsidTr="00C723ED">
        <w:trPr>
          <w:trHeight w:val="1465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 xml:space="preserve">Sistemlerin (MEDULA, MOSİP vb.) kesintisiz hizmet verme oranı (%98)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PG2. </w:t>
            </w:r>
            <w:r w:rsidRPr="003A33F7">
              <w:rPr>
                <w:sz w:val="22"/>
                <w:szCs w:val="22"/>
              </w:rPr>
              <w:t xml:space="preserve">Bilişim sistemlerinin (Sunucular, veri tabanları, ağ ve güvenlik cihazları, uygulama sunucuları ve işletim sistemlerinin ) kritik altyapılarının </w:t>
            </w:r>
            <w:proofErr w:type="gramStart"/>
            <w:r w:rsidRPr="003A33F7">
              <w:rPr>
                <w:sz w:val="22"/>
                <w:szCs w:val="22"/>
              </w:rPr>
              <w:t>stabil</w:t>
            </w:r>
            <w:proofErr w:type="gramEnd"/>
            <w:r w:rsidRPr="003A33F7">
              <w:rPr>
                <w:sz w:val="22"/>
                <w:szCs w:val="22"/>
              </w:rPr>
              <w:t xml:space="preserve"> versiyon ve yama güncellemelerinin tamamlanması (%95)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>Milli ve açık kaynak sistemlerinin desteklenmesi için çalışma yapılması (100)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Elektronik Belge ve Arşiv Yönetim Sisteminin hayata geçirilme oranı (20)</w:t>
            </w:r>
          </w:p>
        </w:tc>
      </w:tr>
      <w:tr w:rsidR="003A33F7" w:rsidRPr="003A33F7" w:rsidTr="00C723ED">
        <w:trPr>
          <w:trHeight w:val="44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Bilişim Sistemlerinin Geliştirilmesi Faaliyeti </w:t>
            </w:r>
          </w:p>
        </w:tc>
      </w:tr>
      <w:tr w:rsidR="003A33F7" w:rsidRPr="003A33F7" w:rsidTr="00C723ED"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71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2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2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29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  <w:jc w:val="center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  <w:jc w:val="center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sz w:val="22"/>
          <w:szCs w:val="22"/>
        </w:rPr>
      </w:pPr>
      <w:r w:rsidRPr="003A33F7">
        <w:rPr>
          <w:sz w:val="22"/>
          <w:szCs w:val="22"/>
        </w:rPr>
        <w:br w:type="page"/>
      </w:r>
    </w:p>
    <w:p w:rsidR="003A33F7" w:rsidRPr="003A33F7" w:rsidRDefault="003A33F7" w:rsidP="003A33F7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6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Bilişim Altyapısını Geliştirmek</w:t>
            </w:r>
          </w:p>
        </w:tc>
      </w:tr>
      <w:tr w:rsidR="003A33F7" w:rsidRPr="003A33F7" w:rsidTr="00C723ED">
        <w:trPr>
          <w:trHeight w:val="6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6.2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Bilgi Teknolojisi Uygulamalarını Geliştirmek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23. </w:t>
            </w:r>
            <w:r w:rsidRPr="003A33F7">
              <w:rPr>
                <w:sz w:val="22"/>
                <w:szCs w:val="22"/>
              </w:rPr>
              <w:t xml:space="preserve">Bilgi Teknolojisi Uygulamalarını Geliştirmek </w:t>
            </w:r>
          </w:p>
        </w:tc>
      </w:tr>
      <w:tr w:rsidR="003A33F7" w:rsidRPr="003A33F7" w:rsidTr="00C723ED">
        <w:trPr>
          <w:trHeight w:val="143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e-Devlet platformuna dâhil edilen uygulama sayısı (adet/yıl) (2)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 xml:space="preserve">ISO 27001 Bilgi Güvenliği Yönetim Sisteminin kurulması, bağımsız denetçi firmalar tarafından denetlenerek sistemin belgelendirilmesi ve sürdürülmesi oranı (% 100)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 xml:space="preserve">ALO 170 çağrı merkezine gelen taleplerin yanıtlanma oranı (% 99)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 xml:space="preserve">SMS bilgilendirme sistemine yeni </w:t>
            </w:r>
            <w:proofErr w:type="gramStart"/>
            <w:r w:rsidRPr="003A33F7">
              <w:rPr>
                <w:sz w:val="22"/>
                <w:szCs w:val="22"/>
              </w:rPr>
              <w:t>dahil</w:t>
            </w:r>
            <w:proofErr w:type="gramEnd"/>
            <w:r w:rsidRPr="003A33F7">
              <w:rPr>
                <w:sz w:val="22"/>
                <w:szCs w:val="22"/>
              </w:rPr>
              <w:t xml:space="preserve"> edilen sigortalı sayısı (bin) (250)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Bilişim Uygulamalarını Geliştirme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3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0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9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37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  <w:rPr>
                <w:i/>
                <w:color w:val="000000"/>
              </w:rPr>
            </w:pPr>
          </w:p>
        </w:tc>
      </w:tr>
    </w:tbl>
    <w:p w:rsidR="003A33F7" w:rsidRPr="003A33F7" w:rsidRDefault="003A33F7" w:rsidP="003A33F7">
      <w:pPr>
        <w:rPr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6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Bilişim Altyapısını Geliştirmek</w:t>
            </w:r>
          </w:p>
        </w:tc>
      </w:tr>
      <w:tr w:rsidR="003A33F7" w:rsidRPr="003A33F7" w:rsidTr="00C723ED">
        <w:trPr>
          <w:trHeight w:val="6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6.3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Kurumsal İzleme Sistemini Güçlendirmek</w:t>
            </w:r>
            <w:r w:rsidRPr="003A33F7">
              <w:rPr>
                <w:b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24. </w:t>
            </w:r>
            <w:r w:rsidRPr="003A33F7">
              <w:rPr>
                <w:sz w:val="22"/>
                <w:szCs w:val="22"/>
              </w:rPr>
              <w:t xml:space="preserve">Kurumsal İzleme Sistemini Güçlendirmek </w:t>
            </w:r>
          </w:p>
        </w:tc>
      </w:tr>
      <w:tr w:rsidR="003A33F7" w:rsidRPr="003A33F7" w:rsidTr="00C723ED">
        <w:trPr>
          <w:trHeight w:val="115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Bilişim personeli başına düşen eğitim saati (saat/kişi) (27)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Siber Güvenliğin uluslararası standartlara göre güncellenmesi ve güçlendirilmesi (100)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</w:t>
            </w:r>
            <w:r w:rsidRPr="003A33F7">
              <w:rPr>
                <w:sz w:val="22"/>
                <w:szCs w:val="22"/>
              </w:rPr>
              <w:t xml:space="preserve">Veri ambarından talep edilen raporların karşılanma oranı (% 98) </w:t>
            </w:r>
          </w:p>
          <w:p w:rsidR="003A33F7" w:rsidRPr="003A33F7" w:rsidRDefault="003A33F7" w:rsidP="003A33F7">
            <w:pPr>
              <w:jc w:val="both"/>
              <w:rPr>
                <w:b/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>Veri analiz çalışması yöntemiyle düzenlenen rapor sayısı (5)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>Kurumsal İzleme ve Kontrol Sisteminin Güçlendirilmesi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0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3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5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2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  <w:rPr>
                <w:i/>
                <w:color w:val="000000"/>
              </w:rPr>
            </w:pPr>
          </w:p>
        </w:tc>
      </w:tr>
    </w:tbl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6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Bilişim Altyapısını Geliştirmek</w:t>
            </w:r>
          </w:p>
        </w:tc>
      </w:tr>
      <w:tr w:rsidR="003A33F7" w:rsidRPr="003A33F7" w:rsidTr="00C723ED">
        <w:trPr>
          <w:trHeight w:val="6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6.4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Bilgi Teknolojisi Çerçevesinde Analizler Yürütmek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25. </w:t>
            </w:r>
            <w:r w:rsidRPr="003A33F7">
              <w:rPr>
                <w:sz w:val="22"/>
                <w:szCs w:val="22"/>
              </w:rPr>
              <w:t xml:space="preserve">Bilgi Teknolojisi Çerçevesinde Analizler Yürütmek 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1404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 xml:space="preserve">Yeni devreye alınacak uygulamaların yük ve performans analizlerinin yapılması (% 100) 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2.  </w:t>
            </w:r>
            <w:r w:rsidRPr="003A33F7">
              <w:rPr>
                <w:sz w:val="22"/>
                <w:szCs w:val="22"/>
              </w:rPr>
              <w:t>Kurum web uygulamalarının statik ve dinamik kod analizlerinin yapılması (100)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3.  </w:t>
            </w:r>
            <w:r w:rsidRPr="003A33F7">
              <w:rPr>
                <w:sz w:val="22"/>
                <w:szCs w:val="22"/>
              </w:rPr>
              <w:t>Kurum veri merkezindeki sistemlerin zafiyet analizlerinin yapılması (adet) (2)</w:t>
            </w:r>
          </w:p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b/>
                <w:sz w:val="22"/>
                <w:szCs w:val="22"/>
              </w:rPr>
              <w:t xml:space="preserve">PG 4. </w:t>
            </w:r>
            <w:r w:rsidRPr="003A33F7">
              <w:rPr>
                <w:sz w:val="22"/>
                <w:szCs w:val="22"/>
              </w:rPr>
              <w:t xml:space="preserve">Yazılım güncellemeleri öncesinde dinamik kod analizlerinin yapılması (% 100)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5. </w:t>
            </w:r>
            <w:proofErr w:type="spellStart"/>
            <w:r w:rsidRPr="003A33F7">
              <w:rPr>
                <w:sz w:val="22"/>
                <w:szCs w:val="22"/>
              </w:rPr>
              <w:t>Suistimal</w:t>
            </w:r>
            <w:proofErr w:type="spellEnd"/>
            <w:r w:rsidRPr="003A33F7">
              <w:rPr>
                <w:sz w:val="22"/>
                <w:szCs w:val="22"/>
              </w:rPr>
              <w:t>, kayıp-kaçak tespitine yönelik; kurum içi paydaşlar ile analiz çalışmaları yapmak (3)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 xml:space="preserve">Bilgi Teknolojileri Analiz Faaliyeti 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6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37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0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78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3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55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  <w:rPr>
                <w:i/>
                <w:color w:val="000000"/>
              </w:rPr>
            </w:pPr>
          </w:p>
        </w:tc>
      </w:tr>
    </w:tbl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5968"/>
        <w:gridCol w:w="2774"/>
        <w:gridCol w:w="3913"/>
      </w:tblGrid>
      <w:tr w:rsidR="003A33F7" w:rsidRPr="003A33F7" w:rsidTr="00C723ED">
        <w:trPr>
          <w:trHeight w:val="772"/>
        </w:trPr>
        <w:tc>
          <w:tcPr>
            <w:tcW w:w="26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spacing w:line="214" w:lineRule="atLeast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23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numPr>
                <w:ilvl w:val="0"/>
                <w:numId w:val="2"/>
              </w:numPr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Sosyal Güvenlik Kurumu 2019-2023 Dönemi Stratejik Planı </w:t>
            </w:r>
          </w:p>
          <w:p w:rsidR="003A33F7" w:rsidRPr="003A33F7" w:rsidRDefault="003A33F7" w:rsidP="003A33F7">
            <w:pPr>
              <w:numPr>
                <w:ilvl w:val="0"/>
                <w:numId w:val="2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3A33F7" w:rsidRPr="003A33F7" w:rsidTr="00C723ED">
        <w:trPr>
          <w:trHeight w:val="3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Stratejik Amaç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Stratejik Amaç 6 </w:t>
            </w:r>
            <w:r w:rsidRPr="003A33F7">
              <w:rPr>
                <w:rFonts w:eastAsia="Calibri"/>
                <w:bCs/>
                <w:sz w:val="22"/>
                <w:szCs w:val="22"/>
                <w:lang w:eastAsia="en-US"/>
              </w:rPr>
              <w:t>Bilişim Altyapısını Geliştirmek</w:t>
            </w:r>
          </w:p>
        </w:tc>
      </w:tr>
      <w:tr w:rsidR="003A33F7" w:rsidRPr="003A33F7" w:rsidTr="00C723ED">
        <w:trPr>
          <w:trHeight w:val="633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Hedef – Performans Hedefi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6.5 </w:t>
            </w:r>
            <w:r w:rsidRPr="003A33F7">
              <w:rPr>
                <w:rFonts w:eastAsia="Calibri"/>
                <w:sz w:val="22"/>
                <w:szCs w:val="22"/>
                <w:lang w:eastAsia="en-US"/>
              </w:rPr>
              <w:t>İletişim Kanallarını Geliştirmek</w:t>
            </w:r>
            <w:r w:rsidRPr="003A33F7">
              <w:rPr>
                <w:b/>
                <w:sz w:val="22"/>
                <w:szCs w:val="22"/>
              </w:rPr>
              <w:t xml:space="preserve"> 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26. </w:t>
            </w:r>
            <w:r w:rsidRPr="003A33F7">
              <w:rPr>
                <w:sz w:val="22"/>
                <w:szCs w:val="22"/>
              </w:rPr>
              <w:t xml:space="preserve">İletişim Kanallarını Geliştirmek </w:t>
            </w:r>
          </w:p>
          <w:p w:rsidR="003A33F7" w:rsidRPr="003A33F7" w:rsidRDefault="003A33F7" w:rsidP="003A33F7">
            <w:pPr>
              <w:rPr>
                <w:b/>
                <w:sz w:val="22"/>
                <w:szCs w:val="22"/>
              </w:rPr>
            </w:pPr>
          </w:p>
        </w:tc>
      </w:tr>
      <w:tr w:rsidR="003A33F7" w:rsidRPr="003A33F7" w:rsidTr="00C723ED">
        <w:trPr>
          <w:trHeight w:val="65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sz w:val="22"/>
                <w:szCs w:val="22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PG 1. </w:t>
            </w:r>
            <w:r w:rsidRPr="003A33F7">
              <w:rPr>
                <w:sz w:val="22"/>
                <w:szCs w:val="22"/>
              </w:rPr>
              <w:t>Web sitesinin ziyaret edilme sıklığı (milyon) (3,50)</w:t>
            </w:r>
          </w:p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b/>
                <w:sz w:val="22"/>
                <w:szCs w:val="22"/>
              </w:rPr>
              <w:t xml:space="preserve">PG 2. </w:t>
            </w:r>
            <w:r w:rsidRPr="003A33F7">
              <w:rPr>
                <w:sz w:val="22"/>
                <w:szCs w:val="22"/>
              </w:rPr>
              <w:t>SGK TV bünyesinde yayınlanacak program sayısı (100)</w:t>
            </w:r>
          </w:p>
        </w:tc>
      </w:tr>
      <w:tr w:rsidR="003A33F7" w:rsidRPr="003A33F7" w:rsidTr="00C723ED">
        <w:trPr>
          <w:trHeight w:val="441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b/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A33F7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Pr="003A33F7">
              <w:rPr>
                <w:sz w:val="22"/>
                <w:szCs w:val="22"/>
              </w:rPr>
              <w:t>Kurumsal İletişim Yapısının Güçlendirilmesi Faaliyeti</w:t>
            </w:r>
          </w:p>
        </w:tc>
      </w:tr>
      <w:tr w:rsidR="003A33F7" w:rsidRPr="003A33F7" w:rsidTr="00C723ED">
        <w:trPr>
          <w:trHeight w:val="5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3A33F7" w:rsidRPr="003A33F7" w:rsidTr="00C723ED">
        <w:trPr>
          <w:trHeight w:val="376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382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45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</w:tr>
      <w:tr w:rsidR="003A33F7" w:rsidRPr="003A33F7" w:rsidTr="00C723ED">
        <w:trPr>
          <w:trHeight w:val="538"/>
        </w:trPr>
        <w:tc>
          <w:tcPr>
            <w:tcW w:w="36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3A33F7">
              <w:rPr>
                <w:sz w:val="22"/>
                <w:szCs w:val="22"/>
              </w:rPr>
              <w:t xml:space="preserve"> </w:t>
            </w:r>
            <w:r w:rsidRPr="003A33F7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3A33F7" w:rsidRPr="003A33F7" w:rsidTr="00C723ED">
        <w:trPr>
          <w:trHeight w:val="440"/>
        </w:trPr>
        <w:tc>
          <w:tcPr>
            <w:tcW w:w="4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jc w:val="center"/>
              <w:rPr>
                <w:sz w:val="22"/>
                <w:szCs w:val="22"/>
              </w:rPr>
            </w:pPr>
            <w:r w:rsidRPr="003A33F7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31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rPr>
                <w:color w:val="000000"/>
              </w:rPr>
            </w:pPr>
          </w:p>
        </w:tc>
        <w:tc>
          <w:tcPr>
            <w:tcW w:w="1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A33F7" w:rsidRPr="003A33F7" w:rsidRDefault="003A33F7" w:rsidP="003A33F7">
            <w:pPr>
              <w:contextualSpacing/>
              <w:jc w:val="center"/>
              <w:rPr>
                <w:i/>
                <w:color w:val="000000"/>
              </w:rPr>
            </w:pPr>
          </w:p>
        </w:tc>
      </w:tr>
    </w:tbl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Pr="003A33F7" w:rsidRDefault="003A33F7" w:rsidP="003A33F7">
      <w:pPr>
        <w:rPr>
          <w:b/>
          <w:bCs/>
          <w:color w:val="C00000"/>
          <w:sz w:val="22"/>
          <w:szCs w:val="22"/>
        </w:rPr>
      </w:pPr>
    </w:p>
    <w:p w:rsidR="003A33F7" w:rsidRDefault="003A33F7"/>
    <w:sectPr w:rsidR="003A33F7" w:rsidSect="003A3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EA"/>
    <w:multiLevelType w:val="hybridMultilevel"/>
    <w:tmpl w:val="1354F114"/>
    <w:lvl w:ilvl="0" w:tplc="7C265AD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96469"/>
    <w:multiLevelType w:val="hybridMultilevel"/>
    <w:tmpl w:val="EB1071F0"/>
    <w:lvl w:ilvl="0" w:tplc="009E1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10E"/>
    <w:multiLevelType w:val="hybridMultilevel"/>
    <w:tmpl w:val="66E4B6BC"/>
    <w:lvl w:ilvl="0" w:tplc="E4AE96B0">
      <w:start w:val="1"/>
      <w:numFmt w:val="decimal"/>
      <w:lvlText w:val="%1."/>
      <w:lvlJc w:val="left"/>
      <w:pPr>
        <w:ind w:left="3762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4482" w:hanging="360"/>
      </w:pPr>
    </w:lvl>
    <w:lvl w:ilvl="2" w:tplc="041F001B" w:tentative="1">
      <w:start w:val="1"/>
      <w:numFmt w:val="lowerRoman"/>
      <w:lvlText w:val="%3."/>
      <w:lvlJc w:val="right"/>
      <w:pPr>
        <w:ind w:left="5202" w:hanging="180"/>
      </w:pPr>
    </w:lvl>
    <w:lvl w:ilvl="3" w:tplc="041F000F" w:tentative="1">
      <w:start w:val="1"/>
      <w:numFmt w:val="decimal"/>
      <w:lvlText w:val="%4."/>
      <w:lvlJc w:val="left"/>
      <w:pPr>
        <w:ind w:left="5922" w:hanging="360"/>
      </w:pPr>
    </w:lvl>
    <w:lvl w:ilvl="4" w:tplc="041F0019" w:tentative="1">
      <w:start w:val="1"/>
      <w:numFmt w:val="lowerLetter"/>
      <w:lvlText w:val="%5."/>
      <w:lvlJc w:val="left"/>
      <w:pPr>
        <w:ind w:left="6642" w:hanging="360"/>
      </w:pPr>
    </w:lvl>
    <w:lvl w:ilvl="5" w:tplc="041F001B" w:tentative="1">
      <w:start w:val="1"/>
      <w:numFmt w:val="lowerRoman"/>
      <w:lvlText w:val="%6."/>
      <w:lvlJc w:val="right"/>
      <w:pPr>
        <w:ind w:left="7362" w:hanging="180"/>
      </w:pPr>
    </w:lvl>
    <w:lvl w:ilvl="6" w:tplc="041F000F" w:tentative="1">
      <w:start w:val="1"/>
      <w:numFmt w:val="decimal"/>
      <w:lvlText w:val="%7."/>
      <w:lvlJc w:val="left"/>
      <w:pPr>
        <w:ind w:left="8082" w:hanging="360"/>
      </w:pPr>
    </w:lvl>
    <w:lvl w:ilvl="7" w:tplc="041F0019" w:tentative="1">
      <w:start w:val="1"/>
      <w:numFmt w:val="lowerLetter"/>
      <w:lvlText w:val="%8."/>
      <w:lvlJc w:val="left"/>
      <w:pPr>
        <w:ind w:left="8802" w:hanging="360"/>
      </w:pPr>
    </w:lvl>
    <w:lvl w:ilvl="8" w:tplc="041F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0B4465E7"/>
    <w:multiLevelType w:val="hybridMultilevel"/>
    <w:tmpl w:val="351E40F4"/>
    <w:lvl w:ilvl="0" w:tplc="FADA1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A0E"/>
    <w:multiLevelType w:val="hybridMultilevel"/>
    <w:tmpl w:val="66E4B6BC"/>
    <w:lvl w:ilvl="0" w:tplc="E4AE96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9521F"/>
    <w:multiLevelType w:val="hybridMultilevel"/>
    <w:tmpl w:val="A2B0A528"/>
    <w:lvl w:ilvl="0" w:tplc="68C60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95B7A"/>
    <w:multiLevelType w:val="hybridMultilevel"/>
    <w:tmpl w:val="D9F6490C"/>
    <w:lvl w:ilvl="0" w:tplc="E08AD1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1021"/>
    <w:multiLevelType w:val="hybridMultilevel"/>
    <w:tmpl w:val="0BE0E396"/>
    <w:lvl w:ilvl="0" w:tplc="827689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52526"/>
    <w:multiLevelType w:val="hybridMultilevel"/>
    <w:tmpl w:val="C6403214"/>
    <w:lvl w:ilvl="0" w:tplc="90F8E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6BC1"/>
    <w:multiLevelType w:val="hybridMultilevel"/>
    <w:tmpl w:val="EB1071F0"/>
    <w:lvl w:ilvl="0" w:tplc="009E17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0483"/>
    <w:multiLevelType w:val="hybridMultilevel"/>
    <w:tmpl w:val="A9EAE242"/>
    <w:lvl w:ilvl="0" w:tplc="9084B09E">
      <w:start w:val="2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4084198"/>
    <w:multiLevelType w:val="hybridMultilevel"/>
    <w:tmpl w:val="336C07C2"/>
    <w:lvl w:ilvl="0" w:tplc="06180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96A81"/>
    <w:multiLevelType w:val="hybridMultilevel"/>
    <w:tmpl w:val="1554B28E"/>
    <w:lvl w:ilvl="0" w:tplc="E326D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76E2C"/>
    <w:multiLevelType w:val="hybridMultilevel"/>
    <w:tmpl w:val="EAE035A4"/>
    <w:lvl w:ilvl="0" w:tplc="C812E1E0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60985"/>
    <w:multiLevelType w:val="hybridMultilevel"/>
    <w:tmpl w:val="281869F6"/>
    <w:lvl w:ilvl="0" w:tplc="E1E23D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F6AD5"/>
    <w:multiLevelType w:val="hybridMultilevel"/>
    <w:tmpl w:val="351E40F4"/>
    <w:lvl w:ilvl="0" w:tplc="FADA1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05DC6"/>
    <w:multiLevelType w:val="hybridMultilevel"/>
    <w:tmpl w:val="E4E26310"/>
    <w:lvl w:ilvl="0" w:tplc="ECF2AF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D910627"/>
    <w:multiLevelType w:val="hybridMultilevel"/>
    <w:tmpl w:val="A2B0A528"/>
    <w:lvl w:ilvl="0" w:tplc="68C60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384C"/>
    <w:multiLevelType w:val="hybridMultilevel"/>
    <w:tmpl w:val="C6403214"/>
    <w:lvl w:ilvl="0" w:tplc="90F8EF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974B9"/>
    <w:multiLevelType w:val="hybridMultilevel"/>
    <w:tmpl w:val="73DADDA2"/>
    <w:lvl w:ilvl="0" w:tplc="50A069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C54639"/>
    <w:multiLevelType w:val="hybridMultilevel"/>
    <w:tmpl w:val="53E02094"/>
    <w:lvl w:ilvl="0" w:tplc="14708E5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5EE5"/>
    <w:multiLevelType w:val="hybridMultilevel"/>
    <w:tmpl w:val="B5E483D6"/>
    <w:lvl w:ilvl="0" w:tplc="19DC6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B07612A"/>
    <w:multiLevelType w:val="hybridMultilevel"/>
    <w:tmpl w:val="E4E26310"/>
    <w:lvl w:ilvl="0" w:tplc="ECF2AF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C6D7D13"/>
    <w:multiLevelType w:val="hybridMultilevel"/>
    <w:tmpl w:val="931E7900"/>
    <w:lvl w:ilvl="0" w:tplc="1C9C0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44DD1"/>
    <w:multiLevelType w:val="hybridMultilevel"/>
    <w:tmpl w:val="39F4A17E"/>
    <w:lvl w:ilvl="0" w:tplc="D60C1984">
      <w:start w:val="5502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11BD"/>
    <w:multiLevelType w:val="hybridMultilevel"/>
    <w:tmpl w:val="1354F114"/>
    <w:lvl w:ilvl="0" w:tplc="7C265A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B4115"/>
    <w:multiLevelType w:val="hybridMultilevel"/>
    <w:tmpl w:val="CECE71C2"/>
    <w:lvl w:ilvl="0" w:tplc="5E5410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23D4F"/>
    <w:multiLevelType w:val="hybridMultilevel"/>
    <w:tmpl w:val="6DD88A2A"/>
    <w:lvl w:ilvl="0" w:tplc="1C509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68B1"/>
    <w:multiLevelType w:val="hybridMultilevel"/>
    <w:tmpl w:val="4848500E"/>
    <w:lvl w:ilvl="0" w:tplc="B796764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74AE5"/>
    <w:multiLevelType w:val="hybridMultilevel"/>
    <w:tmpl w:val="D17AE6E2"/>
    <w:lvl w:ilvl="0" w:tplc="0B94733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6FD46749"/>
    <w:multiLevelType w:val="hybridMultilevel"/>
    <w:tmpl w:val="E4E26310"/>
    <w:lvl w:ilvl="0" w:tplc="ECF2AF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0815F86"/>
    <w:multiLevelType w:val="hybridMultilevel"/>
    <w:tmpl w:val="53E02094"/>
    <w:lvl w:ilvl="0" w:tplc="14708E5E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06C71"/>
    <w:multiLevelType w:val="hybridMultilevel"/>
    <w:tmpl w:val="E6CEF776"/>
    <w:lvl w:ilvl="0" w:tplc="DD7A329C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ABD77F2"/>
    <w:multiLevelType w:val="hybridMultilevel"/>
    <w:tmpl w:val="351E40F4"/>
    <w:lvl w:ilvl="0" w:tplc="FADA1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7243"/>
    <w:multiLevelType w:val="hybridMultilevel"/>
    <w:tmpl w:val="8A545B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5"/>
  </w:num>
  <w:num w:numId="4">
    <w:abstractNumId w:val="13"/>
  </w:num>
  <w:num w:numId="5">
    <w:abstractNumId w:val="31"/>
  </w:num>
  <w:num w:numId="6">
    <w:abstractNumId w:val="10"/>
  </w:num>
  <w:num w:numId="7">
    <w:abstractNumId w:val="28"/>
  </w:num>
  <w:num w:numId="8">
    <w:abstractNumId w:val="14"/>
  </w:num>
  <w:num w:numId="9">
    <w:abstractNumId w:val="11"/>
  </w:num>
  <w:num w:numId="10">
    <w:abstractNumId w:val="27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5"/>
  </w:num>
  <w:num w:numId="16">
    <w:abstractNumId w:val="26"/>
  </w:num>
  <w:num w:numId="17">
    <w:abstractNumId w:val="1"/>
  </w:num>
  <w:num w:numId="18">
    <w:abstractNumId w:val="15"/>
  </w:num>
  <w:num w:numId="19">
    <w:abstractNumId w:val="23"/>
  </w:num>
  <w:num w:numId="20">
    <w:abstractNumId w:val="0"/>
  </w:num>
  <w:num w:numId="21">
    <w:abstractNumId w:val="9"/>
  </w:num>
  <w:num w:numId="22">
    <w:abstractNumId w:val="34"/>
  </w:num>
  <w:num w:numId="23">
    <w:abstractNumId w:val="18"/>
  </w:num>
  <w:num w:numId="24">
    <w:abstractNumId w:val="4"/>
  </w:num>
  <w:num w:numId="25">
    <w:abstractNumId w:val="17"/>
  </w:num>
  <w:num w:numId="26">
    <w:abstractNumId w:val="16"/>
  </w:num>
  <w:num w:numId="27">
    <w:abstractNumId w:val="30"/>
  </w:num>
  <w:num w:numId="28">
    <w:abstractNumId w:val="32"/>
  </w:num>
  <w:num w:numId="29">
    <w:abstractNumId w:val="33"/>
  </w:num>
  <w:num w:numId="30">
    <w:abstractNumId w:val="29"/>
  </w:num>
  <w:num w:numId="31">
    <w:abstractNumId w:val="12"/>
  </w:num>
  <w:num w:numId="32">
    <w:abstractNumId w:val="21"/>
  </w:num>
  <w:num w:numId="33">
    <w:abstractNumId w:val="35"/>
  </w:num>
  <w:num w:numId="34">
    <w:abstractNumId w:val="19"/>
  </w:num>
  <w:num w:numId="35">
    <w:abstractNumId w:val="2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F7"/>
    <w:rsid w:val="00267303"/>
    <w:rsid w:val="003A33F7"/>
    <w:rsid w:val="00885884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D7F6"/>
  <w15:chartTrackingRefBased/>
  <w15:docId w15:val="{CB89CD68-7D89-4A06-B752-C4769B28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A33F7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Normal"/>
    <w:next w:val="Normal"/>
    <w:link w:val="Balk2Char"/>
    <w:unhideWhenUsed/>
    <w:qFormat/>
    <w:rsid w:val="003A33F7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33F7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A33F7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character" w:customStyle="1" w:styleId="Balk2Char">
    <w:name w:val="Başlık 2 Char"/>
    <w:basedOn w:val="VarsaylanParagrafYazTipi"/>
    <w:link w:val="Balk2"/>
    <w:rsid w:val="003A33F7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33F7"/>
    <w:rPr>
      <w:rFonts w:ascii="Cambria" w:eastAsia="Times New Roman" w:hAnsi="Cambria" w:cs="Times New Roman"/>
      <w:color w:val="243F60"/>
      <w:sz w:val="24"/>
      <w:szCs w:val="24"/>
      <w:lang w:eastAsia="tr-TR"/>
    </w:rPr>
  </w:style>
  <w:style w:type="paragraph" w:customStyle="1" w:styleId="Default">
    <w:name w:val="Default"/>
    <w:rsid w:val="003A3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3A33F7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3A33F7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3A33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3A33F7"/>
    <w:rPr>
      <w:color w:val="0000FF"/>
      <w:u w:val="single"/>
    </w:rPr>
  </w:style>
  <w:style w:type="paragraph" w:styleId="NormalWeb">
    <w:name w:val="Normal (Web)"/>
    <w:basedOn w:val="Normal"/>
    <w:uiPriority w:val="99"/>
    <w:rsid w:val="003A33F7"/>
  </w:style>
  <w:style w:type="paragraph" w:customStyle="1" w:styleId="a">
    <w:basedOn w:val="Normal"/>
    <w:next w:val="Normal"/>
    <w:qFormat/>
    <w:rsid w:val="003A33F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styleId="SayfaNumaras">
    <w:name w:val="page number"/>
    <w:basedOn w:val="VarsaylanParagrafYazTipi"/>
    <w:rsid w:val="003A33F7"/>
  </w:style>
  <w:style w:type="paragraph" w:styleId="BalonMetni">
    <w:name w:val="Balloon Text"/>
    <w:basedOn w:val="Normal"/>
    <w:link w:val="BalonMetniChar"/>
    <w:rsid w:val="003A33F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3A33F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DipnotBavurusu">
    <w:name w:val="footnote reference"/>
    <w:semiHidden/>
    <w:rsid w:val="003A33F7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3A33F7"/>
    <w:pPr>
      <w:numPr>
        <w:numId w:val="1"/>
      </w:numPr>
    </w:pPr>
  </w:style>
  <w:style w:type="paragraph" w:customStyle="1" w:styleId="Text1">
    <w:name w:val="Text 1"/>
    <w:basedOn w:val="Normal"/>
    <w:rsid w:val="003A33F7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3A33F7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3A33F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3A33F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3A33F7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3A33F7"/>
  </w:style>
  <w:style w:type="character" w:customStyle="1" w:styleId="AltbilgiChar">
    <w:name w:val="Altbilgi Char"/>
    <w:uiPriority w:val="99"/>
    <w:rsid w:val="003A33F7"/>
    <w:rPr>
      <w:sz w:val="24"/>
      <w:szCs w:val="24"/>
    </w:rPr>
  </w:style>
  <w:style w:type="table" w:styleId="TabloKlavuzu">
    <w:name w:val="Table Grid"/>
    <w:basedOn w:val="NormalTablo"/>
    <w:uiPriority w:val="39"/>
    <w:rsid w:val="003A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3A33F7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3A33F7"/>
    <w:pPr>
      <w:widowControl w:val="0"/>
      <w:suppressLineNumbers/>
      <w:suppressAutoHyphens/>
    </w:pPr>
    <w:rPr>
      <w:rFonts w:eastAsia="Tahoma" w:cs="Tahoma"/>
      <w:lang w:val="x-none" w:eastAsia="en-US" w:bidi="en-US"/>
    </w:rPr>
  </w:style>
  <w:style w:type="character" w:customStyle="1" w:styleId="TableContentsChar">
    <w:name w:val="Table Contents Char"/>
    <w:link w:val="TableContents"/>
    <w:rsid w:val="003A33F7"/>
    <w:rPr>
      <w:rFonts w:ascii="Times New Roman" w:eastAsia="Tahoma" w:hAnsi="Times New Roman" w:cs="Tahoma"/>
      <w:sz w:val="24"/>
      <w:szCs w:val="24"/>
      <w:lang w:val="x-none" w:bidi="en-US"/>
    </w:rPr>
  </w:style>
  <w:style w:type="character" w:customStyle="1" w:styleId="AltyazChar3">
    <w:name w:val="Altyazı Char3"/>
    <w:link w:val="Altyaz"/>
    <w:rsid w:val="003A33F7"/>
    <w:rPr>
      <w:rFonts w:ascii="Cambria" w:eastAsia="Times New Roman" w:hAnsi="Cambria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3A3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3A3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3A33F7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="Cambria" w:hAnsi="Cambria"/>
      <w:noProof w:val="0"/>
      <w:color w:val="365F91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3A33F7"/>
  </w:style>
  <w:style w:type="paragraph" w:styleId="T2">
    <w:name w:val="toc 2"/>
    <w:basedOn w:val="Normal"/>
    <w:next w:val="Normal"/>
    <w:autoRedefine/>
    <w:uiPriority w:val="39"/>
    <w:rsid w:val="003A33F7"/>
    <w:pPr>
      <w:tabs>
        <w:tab w:val="right" w:leader="dot" w:pos="14560"/>
      </w:tabs>
    </w:pPr>
  </w:style>
  <w:style w:type="paragraph" w:customStyle="1" w:styleId="TableParagraph">
    <w:name w:val="Table Paragraph"/>
    <w:basedOn w:val="Normal"/>
    <w:uiPriority w:val="1"/>
    <w:qFormat/>
    <w:rsid w:val="003A33F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3A33F7"/>
    <w:pPr>
      <w:spacing w:after="100"/>
      <w:ind w:left="480"/>
    </w:pPr>
  </w:style>
  <w:style w:type="paragraph" w:styleId="Dzeltme">
    <w:name w:val="Revision"/>
    <w:hidden/>
    <w:uiPriority w:val="99"/>
    <w:semiHidden/>
    <w:rsid w:val="003A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3A33F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AralkYok">
    <w:name w:val="No Spacing"/>
    <w:link w:val="AralkYokChar"/>
    <w:uiPriority w:val="1"/>
    <w:qFormat/>
    <w:rsid w:val="003A33F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AklamaBavurusu">
    <w:name w:val="annotation reference"/>
    <w:rsid w:val="003A33F7"/>
    <w:rPr>
      <w:sz w:val="16"/>
      <w:szCs w:val="16"/>
    </w:rPr>
  </w:style>
  <w:style w:type="paragraph" w:styleId="AklamaMetni">
    <w:name w:val="annotation text"/>
    <w:basedOn w:val="Normal"/>
    <w:link w:val="AklamaMetniChar"/>
    <w:rsid w:val="003A33F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A33F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3A33F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3A33F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3A33F7"/>
  </w:style>
  <w:style w:type="numbering" w:customStyle="1" w:styleId="ListeYok11">
    <w:name w:val="Liste Yok11"/>
    <w:next w:val="ListeYok"/>
    <w:uiPriority w:val="99"/>
    <w:semiHidden/>
    <w:unhideWhenUsed/>
    <w:rsid w:val="003A33F7"/>
  </w:style>
  <w:style w:type="numbering" w:customStyle="1" w:styleId="1111111">
    <w:name w:val="1 / 1.1 / 1.1.11"/>
    <w:basedOn w:val="ListeYok"/>
    <w:next w:val="111111"/>
    <w:rsid w:val="003A33F7"/>
  </w:style>
  <w:style w:type="table" w:customStyle="1" w:styleId="TabloKlavuzu3">
    <w:name w:val="Tablo Kılavuzu3"/>
    <w:basedOn w:val="NormalTablo"/>
    <w:next w:val="TabloKlavuzu"/>
    <w:uiPriority w:val="39"/>
    <w:rsid w:val="003A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yazChar1">
    <w:name w:val="Altyazı Char1"/>
    <w:rsid w:val="003A33F7"/>
    <w:rPr>
      <w:rFonts w:ascii="Cambria" w:eastAsia="Times New Roman" w:hAnsi="Cambria" w:cs="Times New Roman"/>
      <w:sz w:val="24"/>
      <w:szCs w:val="24"/>
    </w:rPr>
  </w:style>
  <w:style w:type="table" w:customStyle="1" w:styleId="TabloKlavuzu11">
    <w:name w:val="Tablo Kılavuzu11"/>
    <w:basedOn w:val="NormalTablo"/>
    <w:next w:val="TabloKlavuzu"/>
    <w:uiPriority w:val="59"/>
    <w:rsid w:val="003A3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next w:val="TabloKlavuzu"/>
    <w:uiPriority w:val="59"/>
    <w:rsid w:val="003A3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0">
    <w:name w:val="Alt Bilgi Char"/>
    <w:uiPriority w:val="99"/>
    <w:semiHidden/>
    <w:rsid w:val="003A33F7"/>
  </w:style>
  <w:style w:type="character" w:customStyle="1" w:styleId="stBilgiChar0">
    <w:name w:val="Üst Bilgi Char"/>
    <w:uiPriority w:val="99"/>
    <w:semiHidden/>
    <w:rsid w:val="003A33F7"/>
  </w:style>
  <w:style w:type="character" w:customStyle="1" w:styleId="AltyazChar">
    <w:name w:val="Altyazı Char"/>
    <w:uiPriority w:val="11"/>
    <w:rsid w:val="003A33F7"/>
    <w:rPr>
      <w:rFonts w:eastAsia="Times New Roman"/>
      <w:color w:val="5A5A5A"/>
      <w:spacing w:val="15"/>
    </w:rPr>
  </w:style>
  <w:style w:type="character" w:customStyle="1" w:styleId="AralkYokChar">
    <w:name w:val="Aralık Yok Char"/>
    <w:link w:val="AralkYok"/>
    <w:uiPriority w:val="1"/>
    <w:rsid w:val="003A33F7"/>
    <w:rPr>
      <w:rFonts w:ascii="Calibri" w:eastAsia="Times New Roman" w:hAnsi="Calibri" w:cs="Times New Roman"/>
      <w:lang w:eastAsia="tr-TR"/>
    </w:rPr>
  </w:style>
  <w:style w:type="table" w:styleId="KlavuzuTablo4-Vurgu1">
    <w:name w:val="Grid Table 4 Accent 1"/>
    <w:basedOn w:val="NormalTablo"/>
    <w:uiPriority w:val="49"/>
    <w:rsid w:val="003A3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KlavuzTablo5Koyu-Vurgu5">
    <w:name w:val="Grid Table 5 Dark Accent 5"/>
    <w:basedOn w:val="NormalTablo"/>
    <w:uiPriority w:val="50"/>
    <w:rsid w:val="003A33F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AltBilgi">
    <w:name w:val="footer"/>
    <w:basedOn w:val="Normal"/>
    <w:link w:val="AltBilgiChar1"/>
    <w:uiPriority w:val="99"/>
    <w:semiHidden/>
    <w:unhideWhenUsed/>
    <w:rsid w:val="003A33F7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3A33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semiHidden/>
    <w:unhideWhenUsed/>
    <w:rsid w:val="003A33F7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3A33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3"/>
    <w:qFormat/>
    <w:rsid w:val="003A33F7"/>
    <w:pPr>
      <w:numPr>
        <w:ilvl w:val="1"/>
      </w:numPr>
      <w:spacing w:after="160"/>
    </w:pPr>
    <w:rPr>
      <w:rFonts w:ascii="Cambria" w:hAnsi="Cambria"/>
      <w:lang w:eastAsia="en-US"/>
    </w:rPr>
  </w:style>
  <w:style w:type="character" w:customStyle="1" w:styleId="AltyazChar2">
    <w:name w:val="Altyazı Char2"/>
    <w:basedOn w:val="VarsaylanParagrafYazTipi"/>
    <w:uiPriority w:val="11"/>
    <w:rsid w:val="003A33F7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D17AE-FC57-4E0C-9BFD-D4676759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2020-01-02T07:45:00Z</dcterms:created>
  <dcterms:modified xsi:type="dcterms:W3CDTF">2020-01-02T07:59:00Z</dcterms:modified>
</cp:coreProperties>
</file>